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A90" w:rsidRPr="000241D2" w:rsidRDefault="00F04A90" w:rsidP="000241D2">
      <w:pPr>
        <w:pStyle w:val="TOCHeading"/>
        <w:spacing w:line="240" w:lineRule="auto"/>
        <w:jc w:val="center"/>
        <w:rPr>
          <w:rFonts w:ascii="Times New Roman" w:hAnsi="Times New Roman" w:cs="Times New Roman"/>
          <w:sz w:val="24"/>
          <w:szCs w:val="24"/>
        </w:rPr>
      </w:pPr>
      <w:r w:rsidRPr="000241D2">
        <w:rPr>
          <w:rFonts w:ascii="Times New Roman" w:hAnsi="Times New Roman" w:cs="Times New Roman"/>
          <w:sz w:val="24"/>
          <w:szCs w:val="24"/>
        </w:rPr>
        <w:t>Commercial &amp; Industrial Energy Efficiency Program</w:t>
      </w:r>
    </w:p>
    <w:p w:rsidR="00F04A90" w:rsidRPr="000241D2" w:rsidRDefault="00F04A90" w:rsidP="000241D2">
      <w:pPr>
        <w:pStyle w:val="TOCHeading"/>
        <w:spacing w:line="240" w:lineRule="auto"/>
        <w:jc w:val="center"/>
        <w:rPr>
          <w:rFonts w:ascii="Times New Roman" w:hAnsi="Times New Roman" w:cs="Times New Roman"/>
          <w:sz w:val="24"/>
          <w:szCs w:val="24"/>
        </w:rPr>
      </w:pPr>
      <w:r w:rsidRPr="000241D2">
        <w:rPr>
          <w:rFonts w:ascii="Times New Roman" w:hAnsi="Times New Roman" w:cs="Times New Roman"/>
          <w:sz w:val="24"/>
          <w:szCs w:val="24"/>
        </w:rPr>
        <w:t>Terms and Conditions Table of Contents</w:t>
      </w:r>
    </w:p>
    <w:p w:rsidR="00F04A90" w:rsidRDefault="00F04A90">
      <w:pPr>
        <w:pStyle w:val="TOC1"/>
        <w:rPr>
          <w:rFonts w:ascii="Calibri" w:hAnsi="Calibri" w:cs="Calibri"/>
          <w:b w:val="0"/>
          <w:bCs w:val="0"/>
          <w:noProof/>
          <w:sz w:val="22"/>
          <w:szCs w:val="22"/>
        </w:rPr>
      </w:pPr>
      <w:r>
        <w:rPr>
          <w:rFonts w:ascii="Times New Roman" w:hAnsi="Times New Roman" w:cs="Times New Roman"/>
          <w:sz w:val="20"/>
          <w:szCs w:val="20"/>
          <w:highlight w:val="yellow"/>
        </w:rPr>
        <w:fldChar w:fldCharType="begin"/>
      </w:r>
      <w:r>
        <w:rPr>
          <w:rFonts w:ascii="Times New Roman" w:hAnsi="Times New Roman" w:cs="Times New Roman"/>
          <w:sz w:val="20"/>
          <w:szCs w:val="20"/>
          <w:highlight w:val="yellow"/>
        </w:rPr>
        <w:instrText xml:space="preserve"> TOC \o </w:instrText>
      </w:r>
      <w:r>
        <w:rPr>
          <w:rFonts w:ascii="Times New Roman" w:hAnsi="Times New Roman" w:cs="Times New Roman"/>
          <w:sz w:val="20"/>
          <w:szCs w:val="20"/>
          <w:highlight w:val="yellow"/>
        </w:rPr>
        <w:fldChar w:fldCharType="separate"/>
      </w:r>
      <w:r>
        <w:rPr>
          <w:rFonts w:ascii="Times New Roman" w:hAnsi="Times New Roman" w:cs="Times New Roman"/>
          <w:noProof/>
        </w:rPr>
        <w:t>1</w:t>
      </w:r>
      <w:r>
        <w:rPr>
          <w:rFonts w:ascii="Calibri" w:hAnsi="Calibri" w:cs="Calibri"/>
          <w:b w:val="0"/>
          <w:bCs w:val="0"/>
          <w:noProof/>
          <w:sz w:val="22"/>
          <w:szCs w:val="22"/>
        </w:rPr>
        <w:tab/>
      </w:r>
      <w:r>
        <w:rPr>
          <w:rFonts w:ascii="Times New Roman" w:hAnsi="Times New Roman" w:cs="Times New Roman"/>
          <w:noProof/>
        </w:rPr>
        <w:t>Terms and Conditions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_Toc343677789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2</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1.1</w:t>
      </w:r>
      <w:r>
        <w:rPr>
          <w:rFonts w:ascii="Calibri" w:hAnsi="Calibri" w:cs="Calibri"/>
          <w:noProof/>
          <w:sz w:val="22"/>
          <w:szCs w:val="22"/>
        </w:rPr>
        <w:tab/>
      </w:r>
      <w:r>
        <w:rPr>
          <w:rFonts w:ascii="Times New Roman" w:hAnsi="Times New Roman" w:cs="Times New Roman"/>
          <w:noProof/>
        </w:rPr>
        <w:t>Purpose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_Toc343677790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2</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1.2</w:t>
      </w:r>
      <w:r>
        <w:rPr>
          <w:rFonts w:ascii="Calibri" w:hAnsi="Calibri" w:cs="Calibri"/>
          <w:noProof/>
          <w:sz w:val="22"/>
          <w:szCs w:val="22"/>
        </w:rPr>
        <w:tab/>
      </w:r>
      <w:r>
        <w:rPr>
          <w:rFonts w:ascii="Times New Roman" w:hAnsi="Times New Roman" w:cs="Times New Roman"/>
          <w:noProof/>
        </w:rPr>
        <w:t>Limited Funds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_Toc343677791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2</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1.3</w:t>
      </w:r>
      <w:r>
        <w:rPr>
          <w:rFonts w:ascii="Calibri" w:hAnsi="Calibri" w:cs="Calibri"/>
          <w:noProof/>
          <w:sz w:val="22"/>
          <w:szCs w:val="22"/>
        </w:rPr>
        <w:tab/>
      </w:r>
      <w:r>
        <w:rPr>
          <w:rFonts w:ascii="Times New Roman" w:hAnsi="Times New Roman" w:cs="Times New Roman"/>
          <w:noProof/>
        </w:rPr>
        <w:t>Program Effective Dates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_Toc343677792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2</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1.4</w:t>
      </w:r>
      <w:r>
        <w:rPr>
          <w:rFonts w:ascii="Calibri" w:hAnsi="Calibri" w:cs="Calibri"/>
          <w:noProof/>
          <w:sz w:val="22"/>
          <w:szCs w:val="22"/>
        </w:rPr>
        <w:tab/>
      </w:r>
      <w:r>
        <w:rPr>
          <w:rFonts w:ascii="Times New Roman" w:hAnsi="Times New Roman" w:cs="Times New Roman"/>
          <w:noProof/>
        </w:rPr>
        <w:t>Program Eligibility</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_Toc343677794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2</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1.5</w:t>
      </w:r>
      <w:r>
        <w:rPr>
          <w:rFonts w:ascii="Calibri" w:hAnsi="Calibri" w:cs="Calibri"/>
          <w:noProof/>
          <w:sz w:val="22"/>
          <w:szCs w:val="22"/>
        </w:rPr>
        <w:tab/>
      </w:r>
      <w:r>
        <w:rPr>
          <w:rFonts w:ascii="Times New Roman" w:hAnsi="Times New Roman" w:cs="Times New Roman"/>
          <w:noProof/>
        </w:rPr>
        <w:t>Project Eligibility</w:t>
      </w:r>
      <w:r>
        <w:rPr>
          <w:rFonts w:ascii="Times New Roman" w:hAnsi="Times New Roman" w:cs="Times New Roman"/>
          <w:noProof/>
        </w:rPr>
        <w:tab/>
      </w:r>
      <w:r w:rsidR="005D3721">
        <w:rPr>
          <w:rFonts w:ascii="Times New Roman" w:hAnsi="Times New Roman" w:cs="Times New Roman"/>
          <w:noProof/>
        </w:rPr>
        <w:t>2</w:t>
      </w:r>
    </w:p>
    <w:p w:rsidR="00F04A90" w:rsidRDefault="00F04A90">
      <w:pPr>
        <w:pStyle w:val="TOC2"/>
        <w:rPr>
          <w:rFonts w:ascii="Calibri" w:hAnsi="Calibri" w:cs="Calibri"/>
          <w:noProof/>
          <w:sz w:val="22"/>
          <w:szCs w:val="22"/>
        </w:rPr>
      </w:pPr>
      <w:r>
        <w:rPr>
          <w:rFonts w:ascii="Times New Roman" w:hAnsi="Times New Roman" w:cs="Times New Roman"/>
          <w:noProof/>
        </w:rPr>
        <w:t>1.6</w:t>
      </w:r>
      <w:r>
        <w:rPr>
          <w:rFonts w:ascii="Calibri" w:hAnsi="Calibri" w:cs="Calibri"/>
          <w:noProof/>
          <w:sz w:val="22"/>
          <w:szCs w:val="22"/>
        </w:rPr>
        <w:tab/>
      </w:r>
      <w:r>
        <w:rPr>
          <w:rFonts w:ascii="Times New Roman" w:hAnsi="Times New Roman" w:cs="Times New Roman"/>
          <w:noProof/>
        </w:rPr>
        <w:t>Project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_Toc343677796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3</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1.7</w:t>
      </w:r>
      <w:r>
        <w:rPr>
          <w:rFonts w:ascii="Calibri" w:hAnsi="Calibri" w:cs="Calibri"/>
          <w:noProof/>
          <w:sz w:val="22"/>
          <w:szCs w:val="22"/>
        </w:rPr>
        <w:tab/>
      </w:r>
      <w:r>
        <w:rPr>
          <w:rFonts w:ascii="Times New Roman" w:hAnsi="Times New Roman" w:cs="Times New Roman"/>
          <w:noProof/>
        </w:rPr>
        <w:t>Project Completion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_Toc343677797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4</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1.8</w:t>
      </w:r>
      <w:r>
        <w:rPr>
          <w:rFonts w:ascii="Calibri" w:hAnsi="Calibri" w:cs="Calibri"/>
          <w:noProof/>
          <w:sz w:val="22"/>
          <w:szCs w:val="22"/>
        </w:rPr>
        <w:tab/>
      </w:r>
      <w:r>
        <w:rPr>
          <w:rFonts w:ascii="Times New Roman" w:hAnsi="Times New Roman" w:cs="Times New Roman"/>
          <w:noProof/>
        </w:rPr>
        <w:t>Incentive Payment Limits, Estimates &amp; Final Amount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_Toc343677798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4</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1.9</w:t>
      </w:r>
      <w:r>
        <w:rPr>
          <w:rFonts w:ascii="Calibri" w:hAnsi="Calibri" w:cs="Calibri"/>
          <w:noProof/>
          <w:sz w:val="22"/>
          <w:szCs w:val="22"/>
        </w:rPr>
        <w:tab/>
      </w:r>
      <w:r>
        <w:rPr>
          <w:rFonts w:ascii="Times New Roman" w:hAnsi="Times New Roman" w:cs="Times New Roman"/>
          <w:noProof/>
        </w:rPr>
        <w:t>Savings Guarantee</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_Toc343677799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4</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1.10</w:t>
      </w:r>
      <w:r>
        <w:rPr>
          <w:rFonts w:ascii="Calibri" w:hAnsi="Calibri" w:cs="Calibri"/>
          <w:noProof/>
          <w:sz w:val="22"/>
          <w:szCs w:val="22"/>
        </w:rPr>
        <w:tab/>
      </w:r>
      <w:r>
        <w:rPr>
          <w:rFonts w:ascii="Times New Roman" w:hAnsi="Times New Roman" w:cs="Times New Roman"/>
          <w:noProof/>
        </w:rPr>
        <w:t>Application Review Process</w:t>
      </w:r>
      <w:r>
        <w:rPr>
          <w:rFonts w:ascii="Times New Roman" w:hAnsi="Times New Roman" w:cs="Times New Roman"/>
          <w:noProof/>
        </w:rPr>
        <w:tab/>
      </w:r>
      <w:r w:rsidR="005D3721">
        <w:rPr>
          <w:rFonts w:ascii="Times New Roman" w:hAnsi="Times New Roman" w:cs="Times New Roman"/>
          <w:noProof/>
        </w:rPr>
        <w:t>4</w:t>
      </w:r>
    </w:p>
    <w:p w:rsidR="00F04A90" w:rsidRDefault="00F04A90">
      <w:pPr>
        <w:pStyle w:val="TOC2"/>
        <w:rPr>
          <w:rFonts w:ascii="Calibri" w:hAnsi="Calibri" w:cs="Calibri"/>
          <w:noProof/>
          <w:sz w:val="22"/>
          <w:szCs w:val="22"/>
        </w:rPr>
      </w:pPr>
      <w:r>
        <w:rPr>
          <w:rFonts w:ascii="Times New Roman" w:hAnsi="Times New Roman" w:cs="Times New Roman"/>
          <w:noProof/>
        </w:rPr>
        <w:t>1.11</w:t>
      </w:r>
      <w:r>
        <w:rPr>
          <w:rFonts w:ascii="Calibri" w:hAnsi="Calibri" w:cs="Calibri"/>
          <w:noProof/>
          <w:sz w:val="22"/>
          <w:szCs w:val="22"/>
        </w:rPr>
        <w:tab/>
      </w:r>
      <w:r>
        <w:rPr>
          <w:rFonts w:ascii="Times New Roman" w:hAnsi="Times New Roman" w:cs="Times New Roman"/>
          <w:noProof/>
        </w:rPr>
        <w:t>Pre-approval Application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_Toc343677801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5</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1.12</w:t>
      </w:r>
      <w:r>
        <w:rPr>
          <w:rFonts w:ascii="Calibri" w:hAnsi="Calibri" w:cs="Calibri"/>
          <w:noProof/>
          <w:sz w:val="22"/>
          <w:szCs w:val="22"/>
        </w:rPr>
        <w:tab/>
      </w:r>
      <w:r>
        <w:rPr>
          <w:rFonts w:ascii="Times New Roman" w:hAnsi="Times New Roman" w:cs="Times New Roman"/>
          <w:noProof/>
        </w:rPr>
        <w:t>Final Application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_Toc343677802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5</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1.13</w:t>
      </w:r>
      <w:r>
        <w:rPr>
          <w:rFonts w:ascii="Calibri" w:hAnsi="Calibri" w:cs="Calibri"/>
          <w:noProof/>
          <w:sz w:val="22"/>
          <w:szCs w:val="22"/>
        </w:rPr>
        <w:tab/>
      </w:r>
      <w:r>
        <w:rPr>
          <w:rFonts w:ascii="Times New Roman" w:hAnsi="Times New Roman" w:cs="Times New Roman"/>
          <w:noProof/>
        </w:rPr>
        <w:t>Cost and Invoice Documentation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_Toc343677803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5</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1.14</w:t>
      </w:r>
      <w:r>
        <w:rPr>
          <w:rFonts w:ascii="Calibri" w:hAnsi="Calibri" w:cs="Calibri"/>
          <w:noProof/>
          <w:sz w:val="22"/>
          <w:szCs w:val="22"/>
        </w:rPr>
        <w:tab/>
      </w:r>
      <w:r>
        <w:rPr>
          <w:rFonts w:ascii="Times New Roman" w:hAnsi="Times New Roman" w:cs="Times New Roman"/>
          <w:noProof/>
        </w:rPr>
        <w:t>Pre &amp; Post-Installation Inspection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_Toc343677804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5</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1.15</w:t>
      </w:r>
      <w:r>
        <w:rPr>
          <w:rFonts w:ascii="Calibri" w:hAnsi="Calibri" w:cs="Calibri"/>
          <w:noProof/>
          <w:sz w:val="22"/>
          <w:szCs w:val="22"/>
        </w:rPr>
        <w:tab/>
      </w:r>
      <w:r>
        <w:rPr>
          <w:rFonts w:ascii="Times New Roman" w:hAnsi="Times New Roman" w:cs="Times New Roman"/>
          <w:noProof/>
        </w:rPr>
        <w:t>Energy Saving Calculation Requirements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_Toc343677805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6</w:t>
      </w:r>
      <w:r>
        <w:rPr>
          <w:rFonts w:ascii="Times New Roman" w:hAnsi="Times New Roman" w:cs="Times New Roman"/>
          <w:noProof/>
        </w:rPr>
        <w:fldChar w:fldCharType="end"/>
      </w:r>
    </w:p>
    <w:p w:rsidR="00F04A90" w:rsidRDefault="00F04A90">
      <w:pPr>
        <w:pStyle w:val="TOC2"/>
        <w:rPr>
          <w:rFonts w:ascii="Times New Roman" w:hAnsi="Times New Roman" w:cs="Times New Roman"/>
          <w:noProof/>
        </w:rPr>
      </w:pPr>
      <w:r>
        <w:rPr>
          <w:rFonts w:ascii="Times New Roman" w:hAnsi="Times New Roman" w:cs="Times New Roman"/>
          <w:noProof/>
        </w:rPr>
        <w:t>1.16</w:t>
      </w:r>
      <w:r>
        <w:rPr>
          <w:rFonts w:ascii="Calibri" w:hAnsi="Calibri" w:cs="Calibri"/>
          <w:noProof/>
          <w:sz w:val="22"/>
          <w:szCs w:val="22"/>
        </w:rPr>
        <w:tab/>
      </w:r>
      <w:r>
        <w:rPr>
          <w:rFonts w:ascii="Times New Roman" w:hAnsi="Times New Roman" w:cs="Times New Roman"/>
          <w:noProof/>
        </w:rPr>
        <w:t>Monitoring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_Toc343677806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6</w:t>
      </w:r>
      <w:r>
        <w:rPr>
          <w:rFonts w:ascii="Times New Roman" w:hAnsi="Times New Roman" w:cs="Times New Roman"/>
          <w:noProof/>
        </w:rPr>
        <w:fldChar w:fldCharType="end"/>
      </w:r>
    </w:p>
    <w:p w:rsidR="000241D2" w:rsidRDefault="000241D2" w:rsidP="000241D2">
      <w:pPr>
        <w:pStyle w:val="TOC2"/>
        <w:rPr>
          <w:rFonts w:ascii="Times New Roman" w:hAnsi="Times New Roman" w:cs="Times New Roman"/>
          <w:noProof/>
        </w:rPr>
      </w:pPr>
      <w:r>
        <w:rPr>
          <w:rFonts w:ascii="Times New Roman" w:hAnsi="Times New Roman" w:cs="Times New Roman"/>
          <w:noProof/>
        </w:rPr>
        <w:t>1.17</w:t>
      </w:r>
      <w:r>
        <w:rPr>
          <w:rFonts w:ascii="Calibri" w:hAnsi="Calibri" w:cs="Calibri"/>
          <w:noProof/>
          <w:sz w:val="22"/>
          <w:szCs w:val="22"/>
        </w:rPr>
        <w:tab/>
      </w:r>
      <w:r>
        <w:rPr>
          <w:rFonts w:ascii="Times New Roman" w:hAnsi="Times New Roman" w:cs="Times New Roman"/>
          <w:noProof/>
        </w:rPr>
        <w:t>Capacity Rights</w:t>
      </w:r>
      <w:r>
        <w:rPr>
          <w:rFonts w:ascii="Times New Roman" w:hAnsi="Times New Roman" w:cs="Times New Roman"/>
          <w:noProof/>
        </w:rPr>
        <w:tab/>
        <w:t>6</w:t>
      </w:r>
    </w:p>
    <w:p w:rsidR="000241D2" w:rsidRDefault="000241D2" w:rsidP="000241D2">
      <w:pPr>
        <w:pStyle w:val="TOC2"/>
        <w:rPr>
          <w:rFonts w:ascii="Times New Roman" w:hAnsi="Times New Roman" w:cs="Times New Roman"/>
          <w:noProof/>
        </w:rPr>
      </w:pPr>
      <w:r>
        <w:rPr>
          <w:rFonts w:ascii="Times New Roman" w:hAnsi="Times New Roman" w:cs="Times New Roman"/>
          <w:noProof/>
        </w:rPr>
        <w:t>1.18</w:t>
      </w:r>
      <w:r>
        <w:rPr>
          <w:rFonts w:ascii="Calibri" w:hAnsi="Calibri" w:cs="Calibri"/>
          <w:noProof/>
          <w:sz w:val="22"/>
          <w:szCs w:val="22"/>
        </w:rPr>
        <w:tab/>
      </w:r>
      <w:r>
        <w:rPr>
          <w:rFonts w:ascii="Times New Roman" w:hAnsi="Times New Roman" w:cs="Times New Roman"/>
          <w:noProof/>
        </w:rPr>
        <w:t>Carbon Reduction Rights</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_Toc343677807 \h </w:instrText>
      </w:r>
      <w:r>
        <w:rPr>
          <w:rFonts w:ascii="Times New Roman" w:hAnsi="Times New Roman" w:cs="Times New Roman"/>
          <w:noProof/>
        </w:rPr>
      </w:r>
      <w:r>
        <w:rPr>
          <w:rFonts w:ascii="Times New Roman" w:hAnsi="Times New Roman" w:cs="Times New Roman"/>
          <w:noProof/>
        </w:rPr>
        <w:fldChar w:fldCharType="separate"/>
      </w:r>
      <w:r>
        <w:rPr>
          <w:rFonts w:ascii="Times New Roman" w:hAnsi="Times New Roman" w:cs="Times New Roman"/>
          <w:noProof/>
        </w:rPr>
        <w:t>7</w:t>
      </w:r>
      <w:r>
        <w:rPr>
          <w:rFonts w:ascii="Times New Roman" w:hAnsi="Times New Roman" w:cs="Times New Roman"/>
          <w:noProof/>
        </w:rPr>
        <w:fldChar w:fldCharType="end"/>
      </w:r>
    </w:p>
    <w:p w:rsidR="00F04A90" w:rsidRDefault="00F04A90">
      <w:pPr>
        <w:pStyle w:val="TOC2"/>
        <w:rPr>
          <w:rFonts w:ascii="Times New Roman" w:hAnsi="Times New Roman" w:cs="Times New Roman"/>
          <w:noProof/>
        </w:rPr>
      </w:pPr>
      <w:r>
        <w:rPr>
          <w:rFonts w:ascii="Times New Roman" w:hAnsi="Times New Roman" w:cs="Times New Roman"/>
          <w:noProof/>
        </w:rPr>
        <w:t>1.1</w:t>
      </w:r>
      <w:r w:rsidR="000241D2">
        <w:rPr>
          <w:rFonts w:ascii="Times New Roman" w:hAnsi="Times New Roman" w:cs="Times New Roman"/>
          <w:noProof/>
        </w:rPr>
        <w:t>9</w:t>
      </w:r>
      <w:r>
        <w:rPr>
          <w:rFonts w:ascii="Calibri" w:hAnsi="Calibri" w:cs="Calibri"/>
          <w:noProof/>
          <w:sz w:val="22"/>
          <w:szCs w:val="22"/>
        </w:rPr>
        <w:tab/>
      </w:r>
      <w:r>
        <w:rPr>
          <w:rFonts w:ascii="Times New Roman" w:hAnsi="Times New Roman" w:cs="Times New Roman"/>
          <w:noProof/>
        </w:rPr>
        <w:t>Equipment De-Commissioning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_Toc343677807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7</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w:t>
      </w:r>
      <w:r w:rsidR="000241D2">
        <w:rPr>
          <w:rFonts w:ascii="Times New Roman" w:hAnsi="Times New Roman" w:cs="Times New Roman"/>
          <w:noProof/>
        </w:rPr>
        <w:t>20</w:t>
      </w:r>
      <w:r>
        <w:rPr>
          <w:rFonts w:ascii="Calibri" w:hAnsi="Calibri" w:cs="Calibri"/>
          <w:noProof/>
          <w:sz w:val="22"/>
          <w:szCs w:val="22"/>
        </w:rPr>
        <w:tab/>
      </w:r>
      <w:r>
        <w:rPr>
          <w:rFonts w:ascii="Times New Roman" w:hAnsi="Times New Roman" w:cs="Times New Roman"/>
          <w:noProof/>
        </w:rPr>
        <w:t>Maintenance of Equipment</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_Toc343677808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7</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w:t>
      </w:r>
      <w:r w:rsidR="000241D2">
        <w:rPr>
          <w:rFonts w:ascii="Times New Roman" w:hAnsi="Times New Roman" w:cs="Times New Roman"/>
          <w:noProof/>
        </w:rPr>
        <w:t>21</w:t>
      </w:r>
      <w:r>
        <w:rPr>
          <w:rFonts w:ascii="Calibri" w:hAnsi="Calibri" w:cs="Calibri"/>
          <w:noProof/>
          <w:sz w:val="22"/>
          <w:szCs w:val="22"/>
        </w:rPr>
        <w:tab/>
      </w:r>
      <w:r>
        <w:rPr>
          <w:rFonts w:ascii="Times New Roman" w:hAnsi="Times New Roman" w:cs="Times New Roman"/>
          <w:noProof/>
        </w:rPr>
        <w:t>Publicity of Customer Participation</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_Toc343677809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7</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1.2</w:t>
      </w:r>
      <w:r w:rsidR="000241D2">
        <w:rPr>
          <w:rFonts w:ascii="Times New Roman" w:hAnsi="Times New Roman" w:cs="Times New Roman"/>
          <w:noProof/>
        </w:rPr>
        <w:t>2</w:t>
      </w:r>
      <w:r>
        <w:rPr>
          <w:rFonts w:ascii="Calibri" w:hAnsi="Calibri" w:cs="Calibri"/>
          <w:noProof/>
          <w:sz w:val="22"/>
          <w:szCs w:val="22"/>
        </w:rPr>
        <w:tab/>
      </w:r>
      <w:r>
        <w:rPr>
          <w:rFonts w:ascii="Times New Roman" w:hAnsi="Times New Roman" w:cs="Times New Roman"/>
          <w:noProof/>
        </w:rPr>
        <w:t>Indemnification and Limitation of Liability</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_Toc343677810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7</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1.2</w:t>
      </w:r>
      <w:r w:rsidR="000241D2">
        <w:rPr>
          <w:rFonts w:ascii="Times New Roman" w:hAnsi="Times New Roman" w:cs="Times New Roman"/>
          <w:noProof/>
        </w:rPr>
        <w:t>3</w:t>
      </w:r>
      <w:r>
        <w:rPr>
          <w:rFonts w:ascii="Calibri" w:hAnsi="Calibri" w:cs="Calibri"/>
          <w:noProof/>
          <w:sz w:val="22"/>
          <w:szCs w:val="22"/>
        </w:rPr>
        <w:tab/>
      </w:r>
      <w:r>
        <w:rPr>
          <w:rFonts w:ascii="Times New Roman" w:hAnsi="Times New Roman" w:cs="Times New Roman"/>
          <w:noProof/>
        </w:rPr>
        <w:t>No Warranties or Representations by the Program Administrator</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_Toc343677811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8</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1.2</w:t>
      </w:r>
      <w:r w:rsidR="000241D2">
        <w:rPr>
          <w:rFonts w:ascii="Times New Roman" w:hAnsi="Times New Roman" w:cs="Times New Roman"/>
          <w:noProof/>
        </w:rPr>
        <w:t>4</w:t>
      </w:r>
      <w:r>
        <w:rPr>
          <w:rFonts w:ascii="Calibri" w:hAnsi="Calibri" w:cs="Calibri"/>
          <w:noProof/>
          <w:sz w:val="22"/>
          <w:szCs w:val="22"/>
        </w:rPr>
        <w:tab/>
      </w:r>
      <w:r>
        <w:rPr>
          <w:rFonts w:ascii="Times New Roman" w:hAnsi="Times New Roman" w:cs="Times New Roman"/>
          <w:noProof/>
        </w:rPr>
        <w:t>Equipment and Contractor Selection and Contracting</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_Toc343677812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9</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1.2</w:t>
      </w:r>
      <w:r w:rsidR="000241D2">
        <w:rPr>
          <w:rFonts w:ascii="Times New Roman" w:hAnsi="Times New Roman" w:cs="Times New Roman"/>
          <w:noProof/>
        </w:rPr>
        <w:t>5</w:t>
      </w:r>
      <w:r>
        <w:rPr>
          <w:rFonts w:ascii="Calibri" w:hAnsi="Calibri" w:cs="Calibri"/>
          <w:noProof/>
          <w:sz w:val="22"/>
          <w:szCs w:val="22"/>
        </w:rPr>
        <w:tab/>
      </w:r>
      <w:r>
        <w:rPr>
          <w:rFonts w:ascii="Times New Roman" w:hAnsi="Times New Roman" w:cs="Times New Roman"/>
          <w:noProof/>
        </w:rPr>
        <w:t>Tax Liability</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_Toc343677813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9</w:t>
      </w:r>
      <w:r>
        <w:rPr>
          <w:rFonts w:ascii="Times New Roman" w:hAnsi="Times New Roman" w:cs="Times New Roman"/>
          <w:noProof/>
        </w:rPr>
        <w:fldChar w:fldCharType="end"/>
      </w:r>
    </w:p>
    <w:p w:rsidR="00F04A90" w:rsidRDefault="00F04A90">
      <w:pPr>
        <w:pStyle w:val="TOC2"/>
        <w:rPr>
          <w:rFonts w:ascii="Calibri" w:hAnsi="Calibri" w:cs="Calibri"/>
          <w:noProof/>
          <w:sz w:val="22"/>
          <w:szCs w:val="22"/>
        </w:rPr>
      </w:pPr>
      <w:r>
        <w:rPr>
          <w:rFonts w:ascii="Times New Roman" w:hAnsi="Times New Roman" w:cs="Times New Roman"/>
          <w:noProof/>
        </w:rPr>
        <w:t>1.2</w:t>
      </w:r>
      <w:r w:rsidR="000241D2">
        <w:rPr>
          <w:rFonts w:ascii="Times New Roman" w:hAnsi="Times New Roman" w:cs="Times New Roman"/>
          <w:noProof/>
        </w:rPr>
        <w:t>6</w:t>
      </w:r>
      <w:r>
        <w:rPr>
          <w:rFonts w:ascii="Calibri" w:hAnsi="Calibri" w:cs="Calibri"/>
          <w:noProof/>
          <w:sz w:val="22"/>
          <w:szCs w:val="22"/>
        </w:rPr>
        <w:tab/>
      </w:r>
      <w:r>
        <w:rPr>
          <w:rFonts w:ascii="Times New Roman" w:hAnsi="Times New Roman" w:cs="Times New Roman"/>
          <w:noProof/>
        </w:rPr>
        <w:t>Disclaimer</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_Toc343677814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9</w:t>
      </w:r>
      <w:r>
        <w:rPr>
          <w:rFonts w:ascii="Times New Roman" w:hAnsi="Times New Roman" w:cs="Times New Roman"/>
          <w:noProof/>
        </w:rPr>
        <w:fldChar w:fldCharType="end"/>
      </w:r>
    </w:p>
    <w:p w:rsidR="00F04A90" w:rsidRDefault="00F04A90" w:rsidP="007B619E">
      <w:pPr>
        <w:pStyle w:val="TOC2"/>
        <w:rPr>
          <w:rFonts w:ascii="Times New Roman" w:hAnsi="Times New Roman" w:cs="Times New Roman"/>
          <w:highlight w:val="yellow"/>
        </w:rPr>
        <w:sectPr w:rsidR="00F04A90">
          <w:headerReference w:type="default" r:id="rId7"/>
          <w:footerReference w:type="default" r:id="rId8"/>
          <w:pgSz w:w="12240" w:h="15840"/>
          <w:pgMar w:top="1440" w:right="1440" w:bottom="1440" w:left="1440" w:header="720" w:footer="720" w:gutter="0"/>
          <w:pgNumType w:fmt="lowerRoman"/>
          <w:cols w:space="720"/>
          <w:docGrid w:linePitch="360"/>
        </w:sectPr>
      </w:pPr>
      <w:r>
        <w:rPr>
          <w:rFonts w:ascii="Times New Roman" w:hAnsi="Times New Roman" w:cs="Times New Roman"/>
          <w:noProof/>
        </w:rPr>
        <w:t>1.2</w:t>
      </w:r>
      <w:r w:rsidR="000241D2">
        <w:rPr>
          <w:rFonts w:ascii="Times New Roman" w:hAnsi="Times New Roman" w:cs="Times New Roman"/>
          <w:noProof/>
        </w:rPr>
        <w:t>7</w:t>
      </w:r>
      <w:r>
        <w:rPr>
          <w:rFonts w:ascii="Calibri" w:hAnsi="Calibri" w:cs="Calibri"/>
          <w:noProof/>
          <w:sz w:val="22"/>
          <w:szCs w:val="22"/>
        </w:rPr>
        <w:tab/>
      </w:r>
      <w:r>
        <w:rPr>
          <w:rFonts w:ascii="Times New Roman" w:hAnsi="Times New Roman" w:cs="Times New Roman"/>
          <w:noProof/>
        </w:rPr>
        <w:t>Confidentiality</w:t>
      </w:r>
      <w:r>
        <w:rPr>
          <w:rFonts w:ascii="Times New Roman" w:hAnsi="Times New Roman" w:cs="Times New Roman"/>
          <w:noProof/>
        </w:rPr>
        <w:tab/>
      </w:r>
      <w:r>
        <w:rPr>
          <w:rFonts w:ascii="Times New Roman" w:hAnsi="Times New Roman" w:cs="Times New Roman"/>
          <w:noProof/>
        </w:rPr>
        <w:fldChar w:fldCharType="begin"/>
      </w:r>
      <w:r>
        <w:rPr>
          <w:rFonts w:ascii="Times New Roman" w:hAnsi="Times New Roman" w:cs="Times New Roman"/>
          <w:noProof/>
        </w:rPr>
        <w:instrText xml:space="preserve"> PAGEREF _Toc343677815 \h </w:instrText>
      </w:r>
      <w:r>
        <w:rPr>
          <w:rFonts w:ascii="Times New Roman" w:hAnsi="Times New Roman" w:cs="Times New Roman"/>
          <w:noProof/>
        </w:rPr>
      </w:r>
      <w:r>
        <w:rPr>
          <w:rFonts w:ascii="Times New Roman" w:hAnsi="Times New Roman" w:cs="Times New Roman"/>
          <w:noProof/>
        </w:rPr>
        <w:fldChar w:fldCharType="separate"/>
      </w:r>
      <w:r w:rsidR="000241D2">
        <w:rPr>
          <w:rFonts w:ascii="Times New Roman" w:hAnsi="Times New Roman" w:cs="Times New Roman"/>
          <w:noProof/>
        </w:rPr>
        <w:t>9</w:t>
      </w:r>
      <w:r>
        <w:rPr>
          <w:rFonts w:ascii="Times New Roman" w:hAnsi="Times New Roman" w:cs="Times New Roman"/>
          <w:noProof/>
        </w:rPr>
        <w:fldChar w:fldCharType="end"/>
      </w:r>
      <w:r>
        <w:rPr>
          <w:rFonts w:ascii="Times New Roman" w:hAnsi="Times New Roman" w:cs="Times New Roman"/>
          <w:sz w:val="20"/>
          <w:szCs w:val="20"/>
          <w:highlight w:val="yellow"/>
        </w:rPr>
        <w:fldChar w:fldCharType="end"/>
      </w:r>
    </w:p>
    <w:p w:rsidR="004C5FBE" w:rsidRDefault="004C5FBE" w:rsidP="004C5FBE">
      <w:pPr>
        <w:pStyle w:val="Heading1"/>
        <w:keepNext w:val="0"/>
        <w:rPr>
          <w:rFonts w:ascii="Arial" w:hAnsi="Arial" w:cs="Arial"/>
        </w:rPr>
      </w:pPr>
      <w:bookmarkStart w:id="0" w:name="_Toc343677789"/>
      <w:r>
        <w:rPr>
          <w:rFonts w:ascii="Arial" w:hAnsi="Arial" w:cs="Arial"/>
        </w:rPr>
        <w:lastRenderedPageBreak/>
        <w:t>Terms and Conditions</w:t>
      </w:r>
      <w:bookmarkEnd w:id="0"/>
    </w:p>
    <w:p w:rsidR="004C5FBE" w:rsidRDefault="004C5FBE" w:rsidP="004C5FBE">
      <w:pPr>
        <w:pStyle w:val="GoBodyText"/>
        <w:rPr>
          <w:rFonts w:ascii="Times New Roman" w:hAnsi="Times New Roman" w:cs="Times New Roman"/>
        </w:rPr>
      </w:pPr>
      <w:r>
        <w:rPr>
          <w:rFonts w:ascii="Times New Roman" w:hAnsi="Times New Roman" w:cs="Times New Roman"/>
        </w:rPr>
        <w:t>The Cuyahoga Falls Electric System is providing Commercial and Industrial (C&amp;I) customers incentive funding for implementing energy efficiency projects through the COMMERCIAL AND INDUSTRIAL ENERGY EFFICIENCY PROGRAM (hereafter referred to as CIEEP). Anywhere this document reads Cuyahoga Falls Electric System, it is inclusive of the City of Cuyahoga Falls.</w:t>
      </w:r>
    </w:p>
    <w:p w:rsidR="004C5FBE" w:rsidRDefault="004C5FBE" w:rsidP="004C5FBE">
      <w:pPr>
        <w:pStyle w:val="Heading2"/>
        <w:keepNext w:val="0"/>
        <w:pageBreakBefore w:val="0"/>
        <w:rPr>
          <w:rFonts w:ascii="Arial" w:hAnsi="Arial" w:cs="Arial"/>
        </w:rPr>
      </w:pPr>
      <w:bookmarkStart w:id="1" w:name="_Toc343677790"/>
      <w:bookmarkStart w:id="2" w:name="_Toc283986741"/>
      <w:bookmarkStart w:id="3" w:name="_Toc273527965"/>
      <w:bookmarkStart w:id="4" w:name="_Toc246164403"/>
      <w:bookmarkStart w:id="5" w:name="_Toc246137783"/>
      <w:bookmarkStart w:id="6" w:name="_Toc212300928"/>
      <w:bookmarkStart w:id="7" w:name="_Toc265747265"/>
      <w:bookmarkStart w:id="8" w:name="_Toc286244511"/>
      <w:bookmarkStart w:id="9" w:name="_Toc171757664"/>
      <w:bookmarkStart w:id="10" w:name="_Toc158198567"/>
      <w:bookmarkStart w:id="11" w:name="_Toc210383024"/>
      <w:r>
        <w:rPr>
          <w:rFonts w:ascii="Arial" w:hAnsi="Arial" w:cs="Arial"/>
        </w:rPr>
        <w:t>Purpose</w:t>
      </w:r>
      <w:bookmarkEnd w:id="1"/>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purpose of this program is to help customers invest in energy efficiency measures for their facilities and processes through providing incentive money. These incentives are expected to help reduce the implementation cost of the projects, promote energy efficiency and reduce customer electric bills. </w:t>
      </w:r>
    </w:p>
    <w:p w:rsidR="004C5FBE" w:rsidRDefault="004C5FBE" w:rsidP="004C5FBE">
      <w:pPr>
        <w:pStyle w:val="Heading2"/>
        <w:keepNext w:val="0"/>
        <w:pageBreakBefore w:val="0"/>
        <w:rPr>
          <w:rFonts w:ascii="Arial" w:hAnsi="Arial" w:cs="Arial"/>
        </w:rPr>
      </w:pPr>
      <w:bookmarkStart w:id="12" w:name="_Toc343677791"/>
      <w:r>
        <w:rPr>
          <w:rFonts w:ascii="Arial" w:hAnsi="Arial" w:cs="Arial"/>
        </w:rPr>
        <w:t>Limited Funds</w:t>
      </w:r>
      <w:bookmarkEnd w:id="12"/>
    </w:p>
    <w:p w:rsidR="004C5FBE" w:rsidRDefault="004C5FBE" w:rsidP="004C5FBE">
      <w:pPr>
        <w:pStyle w:val="GoBodyText"/>
        <w:rPr>
          <w:rFonts w:ascii="Times New Roman" w:hAnsi="Times New Roman" w:cs="Times New Roman"/>
        </w:rPr>
      </w:pPr>
      <w:r>
        <w:rPr>
          <w:rFonts w:ascii="Times New Roman" w:hAnsi="Times New Roman" w:cs="Times New Roman"/>
        </w:rPr>
        <w:t xml:space="preserve">Funds for this program are limited and subject to availability. Incentive money for energy efficiency projects will be available until the annually approved funds are exhausted or until the end of the annual incentive solicitation, whichever comes first. Subsequent incentive solicitations may be made available in later years. </w:t>
      </w:r>
    </w:p>
    <w:p w:rsidR="004C5FBE" w:rsidRDefault="004C5FBE" w:rsidP="004C5FBE">
      <w:pPr>
        <w:pStyle w:val="Heading2"/>
        <w:keepNext w:val="0"/>
        <w:pageBreakBefore w:val="0"/>
        <w:rPr>
          <w:rFonts w:ascii="Arial" w:hAnsi="Arial" w:cs="Arial"/>
        </w:rPr>
      </w:pPr>
      <w:bookmarkStart w:id="13" w:name="_Toc343677792"/>
      <w:r>
        <w:rPr>
          <w:rFonts w:ascii="Arial" w:hAnsi="Arial" w:cs="Arial"/>
        </w:rPr>
        <w:t>Program Effective Dates</w:t>
      </w:r>
      <w:bookmarkEnd w:id="13"/>
    </w:p>
    <w:p w:rsidR="004C5FBE" w:rsidRDefault="004C5FBE" w:rsidP="004C5FBE">
      <w:pPr>
        <w:pStyle w:val="GoBodyText"/>
        <w:rPr>
          <w:rFonts w:ascii="Times New Roman" w:hAnsi="Times New Roman" w:cs="Times New Roman"/>
        </w:rPr>
      </w:pPr>
      <w:r>
        <w:rPr>
          <w:rFonts w:ascii="Times New Roman" w:hAnsi="Times New Roman" w:cs="Times New Roman"/>
        </w:rPr>
        <w:t>The CIEEP</w:t>
      </w:r>
      <w:r w:rsidR="00D178FB">
        <w:rPr>
          <w:rFonts w:ascii="Times New Roman" w:hAnsi="Times New Roman" w:cs="Times New Roman"/>
        </w:rPr>
        <w:t xml:space="preserve"> effectively begins January 2016</w:t>
      </w:r>
      <w:r>
        <w:rPr>
          <w:rFonts w:ascii="Times New Roman" w:hAnsi="Times New Roman" w:cs="Times New Roman"/>
        </w:rPr>
        <w:t>. During the months of January and February 2015, the Cuyahoga Falls Electric System will solicit applications from eligible Commercial and Industrial electric consumers. Pre-approval applications for proposed new projects will be taken until March 1</w:t>
      </w:r>
      <w:r w:rsidRPr="009E7DB5">
        <w:rPr>
          <w:rFonts w:ascii="Times New Roman" w:hAnsi="Times New Roman" w:cs="Times New Roman"/>
          <w:vertAlign w:val="superscript"/>
        </w:rPr>
        <w:t>st</w:t>
      </w:r>
      <w:r>
        <w:rPr>
          <w:rFonts w:ascii="Times New Roman" w:hAnsi="Times New Roman" w:cs="Times New Roman"/>
        </w:rPr>
        <w:t>, 201</w:t>
      </w:r>
      <w:r w:rsidR="00D178FB">
        <w:rPr>
          <w:rFonts w:ascii="Times New Roman" w:hAnsi="Times New Roman" w:cs="Times New Roman"/>
        </w:rPr>
        <w:t>6</w:t>
      </w:r>
      <w:r>
        <w:rPr>
          <w:rFonts w:ascii="Times New Roman" w:hAnsi="Times New Roman" w:cs="Times New Roman"/>
        </w:rPr>
        <w:t xml:space="preserve">. The applicant will be notified in writing of pre-approval and funding reservation by May </w:t>
      </w:r>
      <w:r w:rsidR="0070545D">
        <w:rPr>
          <w:rFonts w:ascii="Times New Roman" w:hAnsi="Times New Roman" w:cs="Times New Roman"/>
        </w:rPr>
        <w:t>2</w:t>
      </w:r>
      <w:r>
        <w:rPr>
          <w:rFonts w:ascii="Times New Roman" w:hAnsi="Times New Roman" w:cs="Times New Roman"/>
        </w:rPr>
        <w:t>, 201</w:t>
      </w:r>
      <w:r w:rsidR="00D178FB">
        <w:rPr>
          <w:rFonts w:ascii="Times New Roman" w:hAnsi="Times New Roman" w:cs="Times New Roman"/>
        </w:rPr>
        <w:t>6</w:t>
      </w:r>
      <w:r>
        <w:rPr>
          <w:rFonts w:ascii="Times New Roman" w:hAnsi="Times New Roman" w:cs="Times New Roman"/>
        </w:rPr>
        <w:t>. All dates are subject to change.</w:t>
      </w:r>
    </w:p>
    <w:p w:rsidR="005110F6" w:rsidRDefault="005110F6" w:rsidP="005110F6">
      <w:pPr>
        <w:pStyle w:val="GoBodyText"/>
        <w:rPr>
          <w:rFonts w:ascii="Times New Roman" w:hAnsi="Times New Roman" w:cs="Times New Roman"/>
        </w:rPr>
      </w:pPr>
      <w:r>
        <w:rPr>
          <w:rFonts w:ascii="Times New Roman" w:hAnsi="Times New Roman" w:cs="Times New Roman"/>
        </w:rPr>
        <w:t xml:space="preserve">Project pre-approval applications with supporting documentation should be mailed to the City of Cuyahoga Falls CIEEP, ATTN: Becky </w:t>
      </w:r>
      <w:proofErr w:type="spellStart"/>
      <w:r>
        <w:rPr>
          <w:rFonts w:ascii="Times New Roman" w:hAnsi="Times New Roman" w:cs="Times New Roman"/>
        </w:rPr>
        <w:t>McCleary</w:t>
      </w:r>
      <w:proofErr w:type="spellEnd"/>
      <w:r>
        <w:rPr>
          <w:rFonts w:ascii="Times New Roman" w:hAnsi="Times New Roman" w:cs="Times New Roman"/>
        </w:rPr>
        <w:t xml:space="preserve">, 2310 </w:t>
      </w:r>
      <w:proofErr w:type="gramStart"/>
      <w:r>
        <w:rPr>
          <w:rFonts w:ascii="Times New Roman" w:hAnsi="Times New Roman" w:cs="Times New Roman"/>
        </w:rPr>
        <w:t>2</w:t>
      </w:r>
      <w:r>
        <w:rPr>
          <w:rFonts w:ascii="Times New Roman" w:hAnsi="Times New Roman" w:cs="Times New Roman"/>
          <w:vertAlign w:val="superscript"/>
        </w:rPr>
        <w:t>nd</w:t>
      </w:r>
      <w:r>
        <w:rPr>
          <w:rFonts w:ascii="Times New Roman" w:hAnsi="Times New Roman" w:cs="Times New Roman"/>
        </w:rPr>
        <w:t xml:space="preserve">  Street</w:t>
      </w:r>
      <w:proofErr w:type="gramEnd"/>
      <w:r>
        <w:rPr>
          <w:rFonts w:ascii="Times New Roman" w:hAnsi="Times New Roman" w:cs="Times New Roman"/>
        </w:rPr>
        <w:t xml:space="preserve">, Cuyahoga Falls, Ohio 44221. </w:t>
      </w:r>
    </w:p>
    <w:p w:rsidR="004C5FBE" w:rsidRDefault="004C5FBE" w:rsidP="004C5FBE">
      <w:pPr>
        <w:pStyle w:val="Heading2"/>
        <w:keepNext w:val="0"/>
        <w:pageBreakBefore w:val="0"/>
        <w:rPr>
          <w:rFonts w:ascii="Arial" w:hAnsi="Arial" w:cs="Arial"/>
        </w:rPr>
      </w:pPr>
      <w:bookmarkStart w:id="14" w:name="_Toc343677793"/>
      <w:bookmarkStart w:id="15" w:name="_Toc343677794"/>
      <w:bookmarkEnd w:id="14"/>
      <w:r>
        <w:rPr>
          <w:rFonts w:ascii="Arial" w:hAnsi="Arial" w:cs="Arial"/>
        </w:rPr>
        <w:t>Program Eligibility</w:t>
      </w:r>
      <w:bookmarkEnd w:id="15"/>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CIEEP offers commercial and industrial customers incentives for electrical energy efficiency measures in areas such as HVAC, motors, pumps, fans, compressed air, refrigeration, process cooling, process heating, etc. Rebates are only available to non-residential customers. You may call 330-971-8287 to determine if you are eligible for the program. </w:t>
      </w:r>
    </w:p>
    <w:p w:rsidR="004C5FBE" w:rsidRDefault="004C5FBE" w:rsidP="004C5FBE">
      <w:pPr>
        <w:pStyle w:val="Heading2"/>
        <w:pageBreakBefore w:val="0"/>
        <w:rPr>
          <w:rFonts w:ascii="Arial" w:hAnsi="Arial" w:cs="Arial"/>
        </w:rPr>
      </w:pPr>
      <w:bookmarkStart w:id="16" w:name="_Toc343677795"/>
      <w:r>
        <w:rPr>
          <w:rFonts w:ascii="Arial" w:hAnsi="Arial" w:cs="Arial"/>
        </w:rPr>
        <w:t>Project Eligibility</w:t>
      </w:r>
      <w:bookmarkEnd w:id="16"/>
    </w:p>
    <w:p w:rsidR="004C5FBE" w:rsidRDefault="004C5FBE" w:rsidP="004C5FBE">
      <w:pPr>
        <w:pStyle w:val="GoBodyText"/>
        <w:rPr>
          <w:rFonts w:ascii="Times New Roman" w:hAnsi="Times New Roman" w:cs="Times New Roman"/>
        </w:rPr>
      </w:pPr>
      <w:r>
        <w:rPr>
          <w:rFonts w:ascii="Times New Roman" w:hAnsi="Times New Roman" w:cs="Times New Roman"/>
        </w:rPr>
        <w:t xml:space="preserve">Any project being implemented by a non-residential customer with the intention of reducing the customer's electrical consumption and peak demand is eligible to apply for incentive money. All projects must submit a pre-approval application and receive pre-approval in the form of a written contract with the Cuyahoga Falls Electric System before being eligible to receive incentive money. </w:t>
      </w:r>
    </w:p>
    <w:p w:rsidR="00080612" w:rsidRDefault="00080612" w:rsidP="004C5FBE">
      <w:pPr>
        <w:pStyle w:val="GoBodyText"/>
        <w:rPr>
          <w:rFonts w:ascii="Times New Roman" w:hAnsi="Times New Roman" w:cs="Times New Roman"/>
        </w:rPr>
      </w:pPr>
    </w:p>
    <w:p w:rsidR="00080612" w:rsidRDefault="00080612" w:rsidP="004C5FBE">
      <w:pPr>
        <w:pStyle w:val="GoBodyText"/>
        <w:rPr>
          <w:rFonts w:ascii="Times New Roman" w:hAnsi="Times New Roman" w:cs="Times New Roman"/>
        </w:rPr>
      </w:pPr>
    </w:p>
    <w:p w:rsidR="004C5FBE" w:rsidRDefault="004C5FBE" w:rsidP="004C5FBE">
      <w:pPr>
        <w:pStyle w:val="Heading2"/>
        <w:keepNext w:val="0"/>
        <w:pageBreakBefore w:val="0"/>
        <w:rPr>
          <w:rFonts w:ascii="Arial" w:hAnsi="Arial" w:cs="Arial"/>
        </w:rPr>
      </w:pPr>
      <w:bookmarkStart w:id="17" w:name="_Toc343677796"/>
      <w:r>
        <w:rPr>
          <w:rFonts w:ascii="Arial" w:hAnsi="Arial" w:cs="Arial"/>
        </w:rPr>
        <w:t>Project Requirements</w:t>
      </w:r>
      <w:bookmarkEnd w:id="17"/>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Projects must involve a facility improvement that results in a permanent reduction in electrical energy usage (kWh).</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 xml:space="preserve">Prior to incentive payment, projects should generally result in a simple payback period between 1 to 7 years, based on electric energy cost savings. Energy cost savings shall be based on both energy consumption and peak demand reductions. The Cuyahoga Falls Electric System reserves the right to develop cost effectiveness tests to determine if a project qualifies for incentive money. </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Projects that are NOT eligible for an incentive include, but are not limited to, the following:</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Fuel switching (e.g. electric to gas or gas to electric)</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On-site electricity generation</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Projects involving gas-driven equipment in place of or to replace electric equipment (such as a chiller)</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Projects focused primarily on power factor improvement (such as capacitor banks)</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Projects that involve peak-shifting (and not kWh savings)</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Renewable energy generation</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Used or rebuilt equipment</w:t>
      </w:r>
    </w:p>
    <w:p w:rsidR="004C5FBE" w:rsidRDefault="004C5FBE" w:rsidP="004C5FBE">
      <w:pPr>
        <w:pStyle w:val="GoBodyText"/>
        <w:numPr>
          <w:ilvl w:val="1"/>
          <w:numId w:val="40"/>
        </w:numPr>
        <w:rPr>
          <w:rFonts w:ascii="Times New Roman" w:hAnsi="Times New Roman" w:cs="Times New Roman"/>
        </w:rPr>
      </w:pPr>
      <w:r>
        <w:rPr>
          <w:rFonts w:ascii="Times New Roman" w:hAnsi="Times New Roman" w:cs="Times New Roman"/>
        </w:rPr>
        <w:t>Studies or energy audits</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 xml:space="preserve">Any measures installed at a facility must be sustainable and provide 100% of the energy benefits as stated in the application for the life of the product. If the customer ceases to be a delivery service customer of the Cuyahoga Falls Electric System or removes the equipment or systems at any time during the period, the customer may be required to return a prorated amount of incentive funds to the Cuyahoga Falls Electric System. </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All installed equipment must meet or exceed state, federal, or local codes and requirements.</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Projects must be installed on the Cuyahoga Falls Electric System electric account listed on the application.</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Equipment must be purchased, installed, and operating (or capable of operating in the case of seasonal uses) prior to submitting a final rebate application.</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Preference will be given to projects that might not have been performed absent the incentive funding.</w:t>
      </w:r>
    </w:p>
    <w:p w:rsidR="004C5FBE" w:rsidRDefault="004C5FBE" w:rsidP="004C5FBE">
      <w:pPr>
        <w:pStyle w:val="GoBodyText"/>
        <w:numPr>
          <w:ilvl w:val="0"/>
          <w:numId w:val="40"/>
        </w:numPr>
        <w:rPr>
          <w:rFonts w:ascii="Times New Roman" w:hAnsi="Times New Roman" w:cs="Times New Roman"/>
        </w:rPr>
      </w:pPr>
      <w:r>
        <w:rPr>
          <w:rFonts w:ascii="Times New Roman" w:hAnsi="Times New Roman" w:cs="Times New Roman"/>
        </w:rPr>
        <w:t>Projects must save more than 7,500 kWh per year.</w:t>
      </w:r>
    </w:p>
    <w:p w:rsidR="00080612" w:rsidRDefault="00080612" w:rsidP="00080612">
      <w:pPr>
        <w:pStyle w:val="GoBodyText"/>
        <w:ind w:left="360"/>
        <w:rPr>
          <w:rFonts w:ascii="Times New Roman" w:hAnsi="Times New Roman" w:cs="Times New Roman"/>
        </w:rPr>
      </w:pPr>
    </w:p>
    <w:p w:rsidR="00080612" w:rsidRDefault="00080612" w:rsidP="00080612">
      <w:pPr>
        <w:pStyle w:val="GoBodyText"/>
        <w:ind w:left="360"/>
        <w:rPr>
          <w:rFonts w:ascii="Times New Roman" w:hAnsi="Times New Roman" w:cs="Times New Roman"/>
        </w:rPr>
      </w:pPr>
    </w:p>
    <w:p w:rsidR="004C5FBE" w:rsidRDefault="004C5FBE" w:rsidP="004C5FBE">
      <w:pPr>
        <w:pStyle w:val="Heading2"/>
        <w:keepNext w:val="0"/>
        <w:pageBreakBefore w:val="0"/>
        <w:rPr>
          <w:rFonts w:ascii="Arial" w:hAnsi="Arial" w:cs="Arial"/>
        </w:rPr>
      </w:pPr>
      <w:bookmarkStart w:id="18" w:name="_Toc343677797"/>
      <w:r>
        <w:rPr>
          <w:rFonts w:ascii="Arial" w:hAnsi="Arial" w:cs="Arial"/>
        </w:rPr>
        <w:lastRenderedPageBreak/>
        <w:t>Project Completion</w:t>
      </w:r>
      <w:bookmarkEnd w:id="18"/>
    </w:p>
    <w:p w:rsidR="004C5FBE" w:rsidRDefault="004C5FBE" w:rsidP="004C5FBE">
      <w:pPr>
        <w:pStyle w:val="GoBodyText"/>
        <w:rPr>
          <w:rFonts w:ascii="Times New Roman" w:hAnsi="Times New Roman" w:cs="Times New Roman"/>
        </w:rPr>
      </w:pPr>
      <w:r>
        <w:rPr>
          <w:rFonts w:ascii="Times New Roman" w:hAnsi="Times New Roman" w:cs="Times New Roman"/>
        </w:rPr>
        <w:t>No incentive money will be given to a customer before the energy efficiency project has been completed. The project is considered completed when the new equipment/system is fully installed, functional, and operating under the design intended controls and sequencing. Projects are expected to be completed within 12 months of pre-approval of the application.</w:t>
      </w:r>
    </w:p>
    <w:p w:rsidR="004C5FBE" w:rsidRDefault="004C5FBE" w:rsidP="004C5FBE">
      <w:pPr>
        <w:pStyle w:val="Heading2"/>
        <w:keepNext w:val="0"/>
        <w:pageBreakBefore w:val="0"/>
        <w:rPr>
          <w:rFonts w:ascii="Arial" w:hAnsi="Arial" w:cs="Arial"/>
        </w:rPr>
      </w:pPr>
      <w:bookmarkStart w:id="19" w:name="_Toc343677798"/>
      <w:r>
        <w:rPr>
          <w:rFonts w:ascii="Arial" w:hAnsi="Arial" w:cs="Arial"/>
        </w:rPr>
        <w:t>Incentive Payment Limits, Estimates &amp; Final Amount</w:t>
      </w:r>
      <w:bookmarkEnd w:id="19"/>
    </w:p>
    <w:p w:rsidR="004C5FBE" w:rsidRDefault="004C5FBE" w:rsidP="004C5FBE">
      <w:pPr>
        <w:pStyle w:val="GoBodyText"/>
        <w:numPr>
          <w:ilvl w:val="0"/>
          <w:numId w:val="41"/>
        </w:numPr>
        <w:rPr>
          <w:rFonts w:ascii="Times New Roman" w:hAnsi="Times New Roman" w:cs="Times New Roman"/>
        </w:rPr>
      </w:pPr>
      <w:r>
        <w:rPr>
          <w:rFonts w:ascii="Times New Roman" w:hAnsi="Times New Roman" w:cs="Times New Roman"/>
        </w:rPr>
        <w:t>The Cuyahoga Falls Electric System reserves the right to determine, adjust and/or negotiate the incentive amount.</w:t>
      </w:r>
    </w:p>
    <w:p w:rsidR="004C5FBE" w:rsidRDefault="004C5FBE" w:rsidP="004C5FBE">
      <w:pPr>
        <w:pStyle w:val="GoBodyText"/>
        <w:numPr>
          <w:ilvl w:val="0"/>
          <w:numId w:val="41"/>
        </w:numPr>
        <w:rPr>
          <w:rFonts w:ascii="Times New Roman" w:hAnsi="Times New Roman" w:cs="Times New Roman"/>
        </w:rPr>
      </w:pPr>
      <w:r>
        <w:rPr>
          <w:rFonts w:ascii="Times New Roman" w:hAnsi="Times New Roman" w:cs="Times New Roman"/>
        </w:rPr>
        <w:t>Incentive payments for pre-approved projects will be paid at $0.06 per kWh annual energy savings plus $75 per kW (</w:t>
      </w:r>
      <w:proofErr w:type="gramStart"/>
      <w:r>
        <w:rPr>
          <w:rFonts w:ascii="Times New Roman" w:hAnsi="Times New Roman" w:cs="Times New Roman"/>
        </w:rPr>
        <w:t>Summer</w:t>
      </w:r>
      <w:proofErr w:type="gramEnd"/>
      <w:r>
        <w:rPr>
          <w:rFonts w:ascii="Times New Roman" w:hAnsi="Times New Roman" w:cs="Times New Roman"/>
        </w:rPr>
        <w:t xml:space="preserve"> peak) of demand reduction. The maximum incentive payout will be no greater than fifty percent (50%) of the project cost. The incentive payment amount is subject to available funding.</w:t>
      </w:r>
    </w:p>
    <w:p w:rsidR="004C5FBE" w:rsidRDefault="004C5FBE" w:rsidP="004C5FBE">
      <w:pPr>
        <w:pStyle w:val="GoBodyText"/>
        <w:numPr>
          <w:ilvl w:val="0"/>
          <w:numId w:val="41"/>
        </w:numPr>
        <w:rPr>
          <w:rFonts w:ascii="Times New Roman" w:hAnsi="Times New Roman" w:cs="Times New Roman"/>
        </w:rPr>
      </w:pPr>
      <w:r>
        <w:rPr>
          <w:rFonts w:ascii="Times New Roman" w:hAnsi="Times New Roman" w:cs="Times New Roman"/>
        </w:rPr>
        <w:t>The maximum incentive payout will be no greater than fifty percent (50%) of the project cost.</w:t>
      </w:r>
    </w:p>
    <w:p w:rsidR="004C5FBE" w:rsidRDefault="004C5FBE" w:rsidP="004C5FBE">
      <w:pPr>
        <w:pStyle w:val="GoBodyText"/>
        <w:numPr>
          <w:ilvl w:val="0"/>
          <w:numId w:val="41"/>
        </w:numPr>
        <w:rPr>
          <w:rFonts w:ascii="Times New Roman" w:hAnsi="Times New Roman" w:cs="Times New Roman"/>
        </w:rPr>
      </w:pPr>
      <w:r>
        <w:rPr>
          <w:rFonts w:ascii="Times New Roman" w:hAnsi="Times New Roman" w:cs="Times New Roman"/>
        </w:rPr>
        <w:t>After an incentive amount is pre-approved, the Cuyahoga Falls Electric System will pay no more than the pre-approved incentive amount.</w:t>
      </w:r>
    </w:p>
    <w:p w:rsidR="004C5FBE" w:rsidRDefault="004C5FBE" w:rsidP="004C5FBE">
      <w:pPr>
        <w:pStyle w:val="GoBodyText"/>
        <w:numPr>
          <w:ilvl w:val="0"/>
          <w:numId w:val="41"/>
        </w:numPr>
        <w:rPr>
          <w:rFonts w:ascii="Times New Roman" w:hAnsi="Times New Roman" w:cs="Times New Roman"/>
        </w:rPr>
      </w:pPr>
      <w:r>
        <w:rPr>
          <w:rFonts w:ascii="Times New Roman" w:hAnsi="Times New Roman" w:cs="Times New Roman"/>
        </w:rPr>
        <w:t xml:space="preserve">A maximum incentive of $50,000 is available. No projects </w:t>
      </w:r>
      <w:r w:rsidR="005110F6">
        <w:rPr>
          <w:rFonts w:ascii="Times New Roman" w:hAnsi="Times New Roman" w:cs="Times New Roman"/>
        </w:rPr>
        <w:t xml:space="preserve">or combination of projects </w:t>
      </w:r>
      <w:r>
        <w:rPr>
          <w:rFonts w:ascii="Times New Roman" w:hAnsi="Times New Roman" w:cs="Times New Roman"/>
        </w:rPr>
        <w:t>will be awarded greater than the maximum incentive.</w:t>
      </w:r>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Cuyahoga Falls Electric System reserves the right to reduce or eliminate the incentive amount if the project actually installed differs from the project presented in the pre-approval application or if the project was not installed in accordance with these terms and conditions. The incentive amount can also be reduced or eliminated in the event of a shutdown or significant reduction of operations at facility where the energy efficiency project is located. The customer shall be obligated to refund such incentive amounts paid by the Cuyahoga Falls Electric System where the projected energy savings have not been achieved as a result of the foregoing circumstances. </w:t>
      </w:r>
    </w:p>
    <w:p w:rsidR="004C5FBE" w:rsidRDefault="004C5FBE" w:rsidP="004C5FBE">
      <w:pPr>
        <w:pStyle w:val="Heading2"/>
        <w:keepNext w:val="0"/>
        <w:pageBreakBefore w:val="0"/>
        <w:rPr>
          <w:rFonts w:ascii="Arial" w:hAnsi="Arial" w:cs="Arial"/>
        </w:rPr>
      </w:pPr>
      <w:bookmarkStart w:id="20" w:name="_Toc343677799"/>
      <w:r>
        <w:rPr>
          <w:rFonts w:ascii="Arial" w:hAnsi="Arial" w:cs="Arial"/>
        </w:rPr>
        <w:t>Savings Guarantee</w:t>
      </w:r>
      <w:bookmarkEnd w:id="20"/>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applicant must recognize that the Cuyahoga Falls Electric System does not guarantee energy savings and does not make any warranties associated with the project. Additionally, the overall feasibility and benefits of the project to the customer can only be determined by the customer themselves. </w:t>
      </w:r>
    </w:p>
    <w:p w:rsidR="004C5FBE" w:rsidRDefault="004C5FBE" w:rsidP="004C5FBE">
      <w:pPr>
        <w:pStyle w:val="Heading2"/>
        <w:keepNext w:val="0"/>
        <w:pageBreakBefore w:val="0"/>
        <w:rPr>
          <w:rFonts w:ascii="Arial" w:hAnsi="Arial" w:cs="Arial"/>
        </w:rPr>
      </w:pPr>
      <w:bookmarkStart w:id="21" w:name="_Toc343677800"/>
      <w:r>
        <w:rPr>
          <w:rFonts w:ascii="Arial" w:hAnsi="Arial" w:cs="Arial"/>
        </w:rPr>
        <w:t>Application Review Process</w:t>
      </w:r>
      <w:bookmarkEnd w:id="21"/>
    </w:p>
    <w:p w:rsidR="004C5FBE" w:rsidRDefault="004C5FBE" w:rsidP="004C5FBE">
      <w:pPr>
        <w:pStyle w:val="GoBodyText"/>
        <w:rPr>
          <w:rFonts w:ascii="Times New Roman" w:hAnsi="Times New Roman" w:cs="Times New Roman"/>
        </w:rPr>
      </w:pPr>
      <w:r>
        <w:rPr>
          <w:rFonts w:ascii="Times New Roman" w:hAnsi="Times New Roman" w:cs="Times New Roman"/>
        </w:rPr>
        <w:t>The Cuyahoga Falls Electric System will review pre-approval applications and final applications for eligibility and completeness. Applications are not a guarantee of program acceptance and incentive payment. The program administrator reserves the right to approve or disapprove of any application or proposed project.</w:t>
      </w:r>
    </w:p>
    <w:p w:rsidR="004C5FBE" w:rsidRDefault="004C5FBE" w:rsidP="004C5FBE">
      <w:pPr>
        <w:pStyle w:val="GoBodyText"/>
        <w:rPr>
          <w:rFonts w:ascii="Times New Roman" w:hAnsi="Times New Roman" w:cs="Times New Roman"/>
        </w:rPr>
      </w:pPr>
      <w:r>
        <w:rPr>
          <w:rFonts w:ascii="Times New Roman" w:hAnsi="Times New Roman" w:cs="Times New Roman"/>
        </w:rPr>
        <w:lastRenderedPageBreak/>
        <w:t>Pre-approval and/or final applications that are submitted incomplete, or with insufficient savings calculations or supporting data, may be rejected.</w:t>
      </w:r>
    </w:p>
    <w:p w:rsidR="004C5FBE" w:rsidRDefault="004C5FBE" w:rsidP="004C5FBE">
      <w:pPr>
        <w:pStyle w:val="GoBodyText"/>
        <w:rPr>
          <w:rFonts w:ascii="Times New Roman" w:hAnsi="Times New Roman" w:cs="Times New Roman"/>
        </w:rPr>
      </w:pPr>
      <w:r>
        <w:rPr>
          <w:rFonts w:ascii="Times New Roman" w:hAnsi="Times New Roman" w:cs="Times New Roman"/>
        </w:rPr>
        <w:t xml:space="preserve">Line items, or sub components, of projects may be rejected if they do not meet project eligibility or requirements. </w:t>
      </w:r>
    </w:p>
    <w:p w:rsidR="004C5FBE" w:rsidRDefault="004C5FBE" w:rsidP="004C5FBE">
      <w:pPr>
        <w:pStyle w:val="GoBodyText"/>
        <w:rPr>
          <w:rFonts w:ascii="Times New Roman" w:hAnsi="Times New Roman" w:cs="Times New Roman"/>
        </w:rPr>
      </w:pPr>
      <w:r>
        <w:rPr>
          <w:rFonts w:ascii="Times New Roman" w:hAnsi="Times New Roman" w:cs="Times New Roman"/>
        </w:rPr>
        <w:t xml:space="preserve">Funds are reserved for projects after the project completes the pre-approval process. Incomplete applications will not be processed and may lose their place in line in the review process until all requested information is received. Applicants are encouraged to call 330-971-8287 with all questions regarding the application process and requirements. </w:t>
      </w:r>
    </w:p>
    <w:p w:rsidR="004C5FBE" w:rsidRDefault="004C5FBE" w:rsidP="004C5FBE">
      <w:pPr>
        <w:pStyle w:val="Heading2"/>
        <w:keepNext w:val="0"/>
        <w:pageBreakBefore w:val="0"/>
        <w:rPr>
          <w:rFonts w:ascii="Arial" w:hAnsi="Arial" w:cs="Arial"/>
        </w:rPr>
      </w:pPr>
      <w:bookmarkStart w:id="22" w:name="_Toc343677801"/>
      <w:r>
        <w:rPr>
          <w:rFonts w:ascii="Arial" w:hAnsi="Arial" w:cs="Arial"/>
        </w:rPr>
        <w:t>Pre-approval Application</w:t>
      </w:r>
      <w:bookmarkEnd w:id="22"/>
    </w:p>
    <w:p w:rsidR="004C5FBE" w:rsidRDefault="004C5FBE" w:rsidP="004C5FBE">
      <w:pPr>
        <w:pStyle w:val="GoBodyText"/>
        <w:rPr>
          <w:rFonts w:ascii="Times New Roman" w:hAnsi="Times New Roman" w:cs="Times New Roman"/>
        </w:rPr>
      </w:pPr>
      <w:r>
        <w:rPr>
          <w:rFonts w:ascii="Times New Roman" w:hAnsi="Times New Roman" w:cs="Times New Roman"/>
        </w:rPr>
        <w:t xml:space="preserve">All projects are custom and require pre-approval by the Cuyahoga Falls Electric System. The pre-approval application requires the signature of the utility customer at the location where the project is being implemented. Pre-approval applications </w:t>
      </w:r>
      <w:r w:rsidR="00627D5E">
        <w:rPr>
          <w:rFonts w:ascii="Times New Roman" w:hAnsi="Times New Roman" w:cs="Times New Roman"/>
        </w:rPr>
        <w:t>MUST</w:t>
      </w:r>
      <w:r>
        <w:rPr>
          <w:rFonts w:ascii="Times New Roman" w:hAnsi="Times New Roman" w:cs="Times New Roman"/>
        </w:rPr>
        <w:t xml:space="preserve"> include</w:t>
      </w:r>
      <w:r w:rsidR="00733A50">
        <w:rPr>
          <w:rFonts w:ascii="Times New Roman" w:hAnsi="Times New Roman" w:cs="Times New Roman"/>
        </w:rPr>
        <w:t>: rate class of customer and</w:t>
      </w:r>
      <w:r>
        <w:rPr>
          <w:rFonts w:ascii="Times New Roman" w:hAnsi="Times New Roman" w:cs="Times New Roman"/>
        </w:rPr>
        <w:t xml:space="preserve"> estimated electricity savings calculations, according to the requirements described in Section 1.15 Energy Savings Calculation Requirements of these terms and conditions, along with the project's estimated simple payback, based on energy cost savings. </w:t>
      </w:r>
      <w:r w:rsidR="000A0FCD">
        <w:rPr>
          <w:rFonts w:ascii="Times New Roman" w:hAnsi="Times New Roman" w:cs="Times New Roman"/>
        </w:rPr>
        <w:t xml:space="preserve">Contact Utility Billing at 330-971-8250 to obtain rate class. </w:t>
      </w:r>
      <w:r w:rsidR="00733A50">
        <w:rPr>
          <w:rFonts w:ascii="Times New Roman" w:hAnsi="Times New Roman" w:cs="Times New Roman"/>
        </w:rPr>
        <w:t xml:space="preserve">Use the rate calculator on the City of Cuyahoga Falls web page listed once you click to the Electric or Energy Efficiency Program web page. </w:t>
      </w:r>
      <w:r w:rsidR="00627D5E">
        <w:rPr>
          <w:rFonts w:ascii="Times New Roman" w:hAnsi="Times New Roman" w:cs="Times New Roman"/>
        </w:rPr>
        <w:t xml:space="preserve">Incomplete applications will not be processed and the customer will be notified about lack of required information. </w:t>
      </w:r>
      <w:r>
        <w:rPr>
          <w:rFonts w:ascii="Times New Roman" w:hAnsi="Times New Roman" w:cs="Times New Roman"/>
        </w:rPr>
        <w:t xml:space="preserve">A notification of receipt of the </w:t>
      </w:r>
      <w:r w:rsidR="00627D5E">
        <w:rPr>
          <w:rFonts w:ascii="Times New Roman" w:hAnsi="Times New Roman" w:cs="Times New Roman"/>
        </w:rPr>
        <w:t xml:space="preserve">completed </w:t>
      </w:r>
      <w:r>
        <w:rPr>
          <w:rFonts w:ascii="Times New Roman" w:hAnsi="Times New Roman" w:cs="Times New Roman"/>
        </w:rPr>
        <w:t>pre-approval application will be issued by CFES to each customer.</w:t>
      </w:r>
    </w:p>
    <w:p w:rsidR="004C5FBE" w:rsidRDefault="004C5FBE" w:rsidP="004C5FBE">
      <w:pPr>
        <w:pStyle w:val="Heading2"/>
        <w:keepLines/>
        <w:pageBreakBefore w:val="0"/>
        <w:rPr>
          <w:rFonts w:ascii="Arial" w:hAnsi="Arial" w:cs="Arial"/>
        </w:rPr>
      </w:pPr>
      <w:bookmarkStart w:id="23" w:name="_Toc343677802"/>
      <w:r>
        <w:rPr>
          <w:rFonts w:ascii="Arial" w:hAnsi="Arial" w:cs="Arial"/>
        </w:rPr>
        <w:t>Final Application</w:t>
      </w:r>
      <w:bookmarkEnd w:id="23"/>
    </w:p>
    <w:p w:rsidR="004C5FBE" w:rsidRDefault="004C5FBE" w:rsidP="004C5FBE">
      <w:pPr>
        <w:pStyle w:val="GoBodyText"/>
        <w:keepNext/>
        <w:keepLines/>
        <w:rPr>
          <w:rFonts w:ascii="Times New Roman" w:hAnsi="Times New Roman" w:cs="Times New Roman"/>
        </w:rPr>
      </w:pPr>
      <w:r>
        <w:rPr>
          <w:rFonts w:ascii="Times New Roman" w:hAnsi="Times New Roman" w:cs="Times New Roman"/>
        </w:rPr>
        <w:t>The final application must be submitted within 60 days of project completion. The final application requires the signature of the utility customer at the location where the project is being implemented. Project documentation, such as copies of dated and paid invoices for the purchase and installation of the energy efficiency measures, along with product technical specification sheets, must be included with the application. The Cuyahoga Falls Electric System reserves the right to request additional supporting documentation as necessary to confirm eligibility and verify savings.</w:t>
      </w:r>
    </w:p>
    <w:p w:rsidR="004C5FBE" w:rsidRDefault="004C5FBE" w:rsidP="004C5FBE">
      <w:pPr>
        <w:pStyle w:val="Heading2"/>
        <w:keepNext w:val="0"/>
        <w:pageBreakBefore w:val="0"/>
        <w:rPr>
          <w:rFonts w:ascii="Arial" w:hAnsi="Arial" w:cs="Arial"/>
        </w:rPr>
      </w:pPr>
      <w:bookmarkStart w:id="24" w:name="_Toc343677803"/>
      <w:r>
        <w:rPr>
          <w:rFonts w:ascii="Arial" w:hAnsi="Arial" w:cs="Arial"/>
        </w:rPr>
        <w:t>Cost and Invoice Documentation</w:t>
      </w:r>
      <w:bookmarkEnd w:id="24"/>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project invoice and cost information must be submitted in support of the final application. The location or business name on the invoice must be consistent with the application information. The project invoice should provide sufficient detail to separate the project cost from the cost of other services such as repairs and building code compliance. </w:t>
      </w:r>
    </w:p>
    <w:p w:rsidR="004C5FBE" w:rsidRDefault="004C5FBE" w:rsidP="004C5FBE">
      <w:pPr>
        <w:pStyle w:val="Heading2"/>
        <w:keepNext w:val="0"/>
        <w:pageBreakBefore w:val="0"/>
        <w:rPr>
          <w:rFonts w:ascii="Arial" w:hAnsi="Arial" w:cs="Arial"/>
        </w:rPr>
      </w:pPr>
      <w:bookmarkStart w:id="25" w:name="_Toc343677804"/>
      <w:r>
        <w:rPr>
          <w:rFonts w:ascii="Arial" w:hAnsi="Arial" w:cs="Arial"/>
        </w:rPr>
        <w:t>Pre &amp; Post-Installation Inspection</w:t>
      </w:r>
      <w:bookmarkEnd w:id="25"/>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Cuyahoga Falls Electric System reserves the right to perform a pre-installation and post-installation inspection. If the post-installation inspection reveals a difference between the estimated energy savings, as calculated prior to installation, and the actual expected savings following installation, the final rebate value may be reconciled to the actual expected savings. </w:t>
      </w:r>
    </w:p>
    <w:p w:rsidR="004C5FBE" w:rsidRDefault="004C5FBE" w:rsidP="004C5FBE">
      <w:pPr>
        <w:pStyle w:val="Heading2"/>
        <w:keepNext w:val="0"/>
        <w:pageBreakBefore w:val="0"/>
        <w:rPr>
          <w:rFonts w:ascii="Arial" w:hAnsi="Arial" w:cs="Arial"/>
        </w:rPr>
      </w:pPr>
      <w:bookmarkStart w:id="26" w:name="_Toc343677805"/>
      <w:r>
        <w:rPr>
          <w:rFonts w:ascii="Arial" w:hAnsi="Arial" w:cs="Arial"/>
        </w:rPr>
        <w:lastRenderedPageBreak/>
        <w:t>Energy Saving Calculation Requirements</w:t>
      </w:r>
      <w:bookmarkEnd w:id="26"/>
    </w:p>
    <w:p w:rsidR="004C5FBE" w:rsidRDefault="004C5FBE" w:rsidP="004C5FBE">
      <w:pPr>
        <w:pStyle w:val="GoBodyText"/>
        <w:rPr>
          <w:rFonts w:ascii="Times New Roman" w:hAnsi="Times New Roman" w:cs="Times New Roman"/>
        </w:rPr>
      </w:pPr>
      <w:r>
        <w:rPr>
          <w:rFonts w:ascii="Times New Roman" w:hAnsi="Times New Roman" w:cs="Times New Roman"/>
        </w:rPr>
        <w:t>The project's annual electricity savings must be calculated using industry-accepted engineering algorithms or simulation models. The applicant may estimate the annual electricity usage and peak demand contribution based on the current operation of the facility. The existing equipment performance may serve as the baseline in energy savings calculations only when equipment is replaced prior to the end of the rated service life. Where equipment is replaced for other reasons, such as failure, needed capacity or obsolescence, the baseline performance used in the savings calculations should be either the minimum performance required by code for that equipment type and application (where code applies). If code does not apply, the baseline should be the performance of equipment that would have been selected as the industry's "standard practice" option.</w:t>
      </w:r>
    </w:p>
    <w:p w:rsidR="004C5FBE" w:rsidRDefault="004C5FBE" w:rsidP="004C5FBE">
      <w:pPr>
        <w:pStyle w:val="GoBodyText"/>
        <w:rPr>
          <w:rFonts w:ascii="Times New Roman" w:hAnsi="Times New Roman" w:cs="Times New Roman"/>
        </w:rPr>
      </w:pPr>
      <w:r>
        <w:rPr>
          <w:rFonts w:ascii="Times New Roman" w:hAnsi="Times New Roman" w:cs="Times New Roman"/>
        </w:rPr>
        <w:t xml:space="preserve">All energy savings calculation methods must be clearly described and transparent in a way that another engineer can determine all key assumptions made, tools referenced and equations used. All sources of key assumptions, equations and/or tools should be referenced. The Cuyahoga Falls Electric System reserves the right to utilize their own approved methodologies and analyses to determine energy savings. </w:t>
      </w:r>
    </w:p>
    <w:p w:rsidR="004C5FBE" w:rsidRDefault="004C5FBE" w:rsidP="004C5FBE">
      <w:pPr>
        <w:pStyle w:val="GoBodyText"/>
        <w:rPr>
          <w:rFonts w:ascii="Times New Roman" w:hAnsi="Times New Roman" w:cs="Times New Roman"/>
        </w:rPr>
      </w:pPr>
      <w:r>
        <w:rPr>
          <w:rFonts w:ascii="Times New Roman" w:hAnsi="Times New Roman" w:cs="Times New Roman"/>
        </w:rPr>
        <w:t xml:space="preserve">All calculation methodologies and assumptions will be reviewed by the Cuyahoga Falls Electric System. The Cuyahoga Falls Electric System will be solely responsible for final determination of the annual energy consumption and </w:t>
      </w:r>
      <w:r w:rsidR="00672451">
        <w:rPr>
          <w:rFonts w:ascii="Times New Roman" w:hAnsi="Times New Roman" w:cs="Times New Roman"/>
        </w:rPr>
        <w:t xml:space="preserve">summer </w:t>
      </w:r>
      <w:r w:rsidR="00412D9A">
        <w:rPr>
          <w:rFonts w:ascii="Times New Roman" w:hAnsi="Times New Roman" w:cs="Times New Roman"/>
        </w:rPr>
        <w:t xml:space="preserve">month </w:t>
      </w:r>
      <w:bookmarkStart w:id="27" w:name="_GoBack"/>
      <w:bookmarkEnd w:id="27"/>
      <w:r>
        <w:rPr>
          <w:rFonts w:ascii="Times New Roman" w:hAnsi="Times New Roman" w:cs="Times New Roman"/>
        </w:rPr>
        <w:t xml:space="preserve">peak demand reductions to be used in determining the incentive amount. The Cuyahoga Falls Electric System also reserves the right to require energy measurement and verification activities, including monitoring, both before and after the project implementation, to determine the incentive. </w:t>
      </w:r>
    </w:p>
    <w:p w:rsidR="004C5FBE" w:rsidRDefault="004C5FBE" w:rsidP="004C5FBE">
      <w:pPr>
        <w:pStyle w:val="Heading2"/>
        <w:keepNext w:val="0"/>
        <w:pageBreakBefore w:val="0"/>
        <w:rPr>
          <w:rFonts w:ascii="Arial" w:hAnsi="Arial" w:cs="Arial"/>
        </w:rPr>
      </w:pPr>
      <w:bookmarkStart w:id="28" w:name="_Toc343677806"/>
      <w:r>
        <w:rPr>
          <w:rFonts w:ascii="Arial" w:hAnsi="Arial" w:cs="Arial"/>
        </w:rPr>
        <w:t>Monitoring</w:t>
      </w:r>
      <w:bookmarkEnd w:id="28"/>
    </w:p>
    <w:p w:rsidR="004C5FBE" w:rsidRDefault="004C5FBE" w:rsidP="004C5FBE">
      <w:pPr>
        <w:pStyle w:val="GoBodyText"/>
        <w:rPr>
          <w:rFonts w:ascii="Times New Roman" w:hAnsi="Times New Roman" w:cs="Times New Roman"/>
        </w:rPr>
      </w:pPr>
      <w:r>
        <w:rPr>
          <w:rFonts w:ascii="Times New Roman" w:hAnsi="Times New Roman" w:cs="Times New Roman"/>
        </w:rPr>
        <w:t>The Cuyahoga Falls Electric System reserves the right to perform monitoring and inspection of the energy efficiency projects for a three year period following completion of the installation in order to determine the actual demand reduction and energy savings. As a condition of receiving an incentive, the customer agrees to provide access and information to the Cuyahoga Falls Electric System and to cooperate regarding such activity. By participating in the program, the customer acknowledges and agrees that no activity by Cuyahoga Falls Electric System includes any kind of safety, code, or other compliance review.</w:t>
      </w:r>
    </w:p>
    <w:p w:rsidR="004C5FBE" w:rsidRDefault="004C5FBE" w:rsidP="004C5FBE">
      <w:pPr>
        <w:pStyle w:val="Heading2"/>
        <w:keepNext w:val="0"/>
        <w:pageBreakBefore w:val="0"/>
        <w:rPr>
          <w:rFonts w:ascii="Arial" w:hAnsi="Arial" w:cs="Arial"/>
        </w:rPr>
      </w:pPr>
      <w:r>
        <w:rPr>
          <w:rFonts w:ascii="Arial" w:hAnsi="Arial" w:cs="Arial"/>
        </w:rPr>
        <w:t xml:space="preserve"> Capacity Rights</w:t>
      </w:r>
    </w:p>
    <w:p w:rsidR="004C5FBE" w:rsidRDefault="004C5FBE" w:rsidP="004C5FBE">
      <w:pPr>
        <w:pStyle w:val="GoBodyText"/>
        <w:rPr>
          <w:rFonts w:ascii="Times New Roman" w:hAnsi="Times New Roman" w:cs="Times New Roman"/>
        </w:rPr>
      </w:pPr>
      <w:r>
        <w:rPr>
          <w:rFonts w:ascii="Times New Roman" w:hAnsi="Times New Roman" w:cs="Times New Roman"/>
        </w:rPr>
        <w:t xml:space="preserve">The Cuyahoga Falls Electric System </w:t>
      </w:r>
      <w:r w:rsidR="005110F6">
        <w:rPr>
          <w:rFonts w:ascii="Times New Roman" w:hAnsi="Times New Roman" w:cs="Times New Roman"/>
        </w:rPr>
        <w:t xml:space="preserve">owns the capacity rights and </w:t>
      </w:r>
      <w:r>
        <w:rPr>
          <w:rFonts w:ascii="Times New Roman" w:hAnsi="Times New Roman" w:cs="Times New Roman"/>
        </w:rPr>
        <w:t>reserves the right to aggregate energy-efficiency capacity resources associated with projects that receive CIEEP funds and at its discretion either:</w:t>
      </w:r>
    </w:p>
    <w:p w:rsidR="004C5FBE" w:rsidRDefault="004C5FBE" w:rsidP="004C5FBE">
      <w:pPr>
        <w:pStyle w:val="GoBodyText"/>
        <w:numPr>
          <w:ilvl w:val="0"/>
          <w:numId w:val="44"/>
        </w:numPr>
        <w:rPr>
          <w:rFonts w:ascii="Times New Roman" w:hAnsi="Times New Roman" w:cs="Times New Roman"/>
        </w:rPr>
      </w:pPr>
      <w:r>
        <w:rPr>
          <w:rFonts w:ascii="Times New Roman" w:hAnsi="Times New Roman" w:cs="Times New Roman"/>
        </w:rPr>
        <w:t>Bid them into the appropriate Pennsylvania-Jersey-Maryland (PJM) base residual auction (BRA) and subsequent incremental auctions, or</w:t>
      </w:r>
    </w:p>
    <w:p w:rsidR="004C5FBE" w:rsidRDefault="004C5FBE" w:rsidP="004C5FBE">
      <w:pPr>
        <w:pStyle w:val="GoBodyText"/>
        <w:numPr>
          <w:ilvl w:val="0"/>
          <w:numId w:val="44"/>
        </w:numPr>
        <w:rPr>
          <w:rFonts w:ascii="Times New Roman" w:hAnsi="Times New Roman" w:cs="Times New Roman"/>
        </w:rPr>
      </w:pPr>
      <w:r>
        <w:rPr>
          <w:rFonts w:ascii="Times New Roman" w:hAnsi="Times New Roman" w:cs="Times New Roman"/>
        </w:rPr>
        <w:lastRenderedPageBreak/>
        <w:t>Sell these energy efficiency capacity resources to a 3</w:t>
      </w:r>
      <w:r>
        <w:rPr>
          <w:rFonts w:ascii="Times New Roman" w:hAnsi="Times New Roman" w:cs="Times New Roman"/>
          <w:vertAlign w:val="superscript"/>
        </w:rPr>
        <w:t>rd</w:t>
      </w:r>
      <w:r>
        <w:rPr>
          <w:rFonts w:ascii="Times New Roman" w:hAnsi="Times New Roman" w:cs="Times New Roman"/>
        </w:rPr>
        <w:t>party aggregator or other entity that has taken positions in the BRA or incremental auctions, or for the purpose of bidding the resources into the PJM BRA and incremental auctions.</w:t>
      </w:r>
    </w:p>
    <w:p w:rsidR="004C5FBE" w:rsidRDefault="004C5FBE" w:rsidP="004C5FBE">
      <w:pPr>
        <w:pStyle w:val="Heading2"/>
        <w:keepNext w:val="0"/>
        <w:pageBreakBefore w:val="0"/>
        <w:rPr>
          <w:rFonts w:ascii="Arial" w:hAnsi="Arial" w:cs="Arial"/>
        </w:rPr>
      </w:pPr>
      <w:bookmarkStart w:id="29" w:name="_Toc343677807"/>
      <w:r>
        <w:rPr>
          <w:rFonts w:ascii="Arial" w:hAnsi="Arial" w:cs="Arial"/>
        </w:rPr>
        <w:t>Carbon Reduction Rights</w:t>
      </w:r>
    </w:p>
    <w:p w:rsidR="004C5FBE" w:rsidRDefault="004C5FBE" w:rsidP="004C5FBE">
      <w:pPr>
        <w:pStyle w:val="GoBodyText"/>
        <w:rPr>
          <w:rFonts w:ascii="Times New Roman" w:hAnsi="Times New Roman" w:cs="Times New Roman"/>
        </w:rPr>
      </w:pPr>
      <w:r>
        <w:rPr>
          <w:rFonts w:ascii="Times New Roman" w:hAnsi="Times New Roman" w:cs="Times New Roman"/>
        </w:rPr>
        <w:t>The Cuyahoga Falls Electric S</w:t>
      </w:r>
      <w:r w:rsidR="00E11666">
        <w:rPr>
          <w:rFonts w:ascii="Times New Roman" w:hAnsi="Times New Roman" w:cs="Times New Roman"/>
        </w:rPr>
        <w:t>ystem owns the carbon reduction rights and</w:t>
      </w:r>
      <w:r>
        <w:rPr>
          <w:rFonts w:ascii="Times New Roman" w:hAnsi="Times New Roman" w:cs="Times New Roman"/>
        </w:rPr>
        <w:t xml:space="preserve"> reserves the right to aggregate the carbon dioxide and other green-house gas (GHG) reduction attributes associated with projects that receive CIEEP funds in order to commit these reductions to Ohio or other states towards their compliance with EPA 111d regulations.</w:t>
      </w:r>
    </w:p>
    <w:p w:rsidR="004C5FBE" w:rsidRDefault="004C5FBE" w:rsidP="004C5FBE">
      <w:pPr>
        <w:pStyle w:val="Heading2"/>
        <w:keepNext w:val="0"/>
        <w:pageBreakBefore w:val="0"/>
        <w:rPr>
          <w:rFonts w:ascii="Arial" w:hAnsi="Arial" w:cs="Arial"/>
        </w:rPr>
      </w:pPr>
      <w:r>
        <w:rPr>
          <w:rFonts w:ascii="Arial" w:hAnsi="Arial" w:cs="Arial"/>
        </w:rPr>
        <w:t>Equipment De-Commissioning</w:t>
      </w:r>
      <w:bookmarkEnd w:id="29"/>
    </w:p>
    <w:p w:rsidR="004C5FBE" w:rsidRDefault="004C5FBE" w:rsidP="004C5FBE">
      <w:pPr>
        <w:pStyle w:val="GoBodyText"/>
        <w:rPr>
          <w:rFonts w:ascii="Times New Roman" w:hAnsi="Times New Roman" w:cs="Times New Roman"/>
        </w:rPr>
      </w:pPr>
      <w:r>
        <w:rPr>
          <w:rFonts w:ascii="Times New Roman" w:hAnsi="Times New Roman" w:cs="Times New Roman"/>
        </w:rPr>
        <w:t>Where the project involves replacing existing equipment, the existing equipment must be decommissioned. The existing equipment may be retained for use as back-up equipment with the Cuyahoga Falls Electric System’s permission. The existing equipment may also be sold for scrap, but cannot be sold for use in another production environment, since this could negate the intended energy savings of the project.</w:t>
      </w:r>
    </w:p>
    <w:p w:rsidR="004C5FBE" w:rsidRDefault="004C5FBE" w:rsidP="004C5FBE">
      <w:pPr>
        <w:pStyle w:val="Heading2"/>
        <w:keepNext w:val="0"/>
        <w:pageBreakBefore w:val="0"/>
        <w:rPr>
          <w:rFonts w:ascii="Arial" w:hAnsi="Arial" w:cs="Arial"/>
        </w:rPr>
      </w:pPr>
      <w:bookmarkStart w:id="30" w:name="_Toc343677808"/>
      <w:r>
        <w:rPr>
          <w:rFonts w:ascii="Arial" w:hAnsi="Arial" w:cs="Arial"/>
        </w:rPr>
        <w:t>Maintenance of Equipment</w:t>
      </w:r>
      <w:bookmarkEnd w:id="30"/>
    </w:p>
    <w:p w:rsidR="004C5FBE" w:rsidRDefault="004C5FBE" w:rsidP="004C5FBE">
      <w:pPr>
        <w:pStyle w:val="GoBodyText"/>
        <w:rPr>
          <w:rFonts w:ascii="Times New Roman" w:hAnsi="Times New Roman" w:cs="Times New Roman"/>
        </w:rPr>
      </w:pPr>
      <w:r>
        <w:rPr>
          <w:rFonts w:ascii="Times New Roman" w:hAnsi="Times New Roman" w:cs="Times New Roman"/>
        </w:rPr>
        <w:t>The customer acknowledges and agrees that to operate and maintain the CIEEP-incentivized efficiency project in accordance with the manufacturer’s recommendations and the terms hereof, and shall replace consumable parts and other components with comparable or superior efficient products at the customer’s expense.</w:t>
      </w:r>
    </w:p>
    <w:p w:rsidR="004C5FBE" w:rsidRDefault="004C5FBE" w:rsidP="004C5FBE">
      <w:pPr>
        <w:pStyle w:val="Heading2"/>
        <w:keepNext w:val="0"/>
        <w:pageBreakBefore w:val="0"/>
        <w:rPr>
          <w:rFonts w:ascii="Arial" w:hAnsi="Arial" w:cs="Arial"/>
        </w:rPr>
      </w:pPr>
      <w:bookmarkStart w:id="31" w:name="_Toc343677809"/>
      <w:r>
        <w:rPr>
          <w:rFonts w:ascii="Arial" w:hAnsi="Arial" w:cs="Arial"/>
        </w:rPr>
        <w:t>Publicity of Customer Participation</w:t>
      </w:r>
      <w:bookmarkEnd w:id="31"/>
    </w:p>
    <w:p w:rsidR="004C5FBE" w:rsidRDefault="004C5FBE" w:rsidP="004C5FBE">
      <w:pPr>
        <w:pStyle w:val="GoBodyText"/>
        <w:rPr>
          <w:rFonts w:ascii="Times New Roman" w:hAnsi="Times New Roman" w:cs="Times New Roman"/>
        </w:rPr>
      </w:pPr>
      <w:r>
        <w:rPr>
          <w:rFonts w:ascii="Times New Roman" w:hAnsi="Times New Roman" w:cs="Times New Roman"/>
        </w:rPr>
        <w:t>The customer grants the Cuyahoga Falls Electric System the right to use and reference for promotional and regulatory purposes the customer’s participation in the program, the details of the project and the energy savings, the amount of incentives paid to the customer, and any other information relating to the customer’s participation in the program.</w:t>
      </w:r>
    </w:p>
    <w:p w:rsidR="004C5FBE" w:rsidRDefault="004C5FBE" w:rsidP="004C5FBE">
      <w:pPr>
        <w:pStyle w:val="Heading2"/>
        <w:keepNext w:val="0"/>
        <w:pageBreakBefore w:val="0"/>
        <w:rPr>
          <w:rFonts w:ascii="Arial" w:hAnsi="Arial" w:cs="Arial"/>
        </w:rPr>
      </w:pPr>
      <w:bookmarkStart w:id="32" w:name="_Toc343677810"/>
      <w:r>
        <w:rPr>
          <w:rFonts w:ascii="Arial" w:hAnsi="Arial" w:cs="Arial"/>
        </w:rPr>
        <w:t>Indemnification and Limitation of Liability</w:t>
      </w:r>
      <w:bookmarkEnd w:id="32"/>
    </w:p>
    <w:p w:rsidR="004C5FBE" w:rsidRDefault="004C5FBE" w:rsidP="004C5FBE">
      <w:pPr>
        <w:pStyle w:val="GoBodyText"/>
        <w:rPr>
          <w:rFonts w:ascii="Times New Roman" w:hAnsi="Times New Roman" w:cs="Times New Roman"/>
        </w:rPr>
      </w:pPr>
      <w:r>
        <w:rPr>
          <w:rFonts w:ascii="Times New Roman" w:hAnsi="Times New Roman" w:cs="Times New Roman"/>
        </w:rPr>
        <w:t xml:space="preserve">Customer shall indemnify, defend and hold harmless the Cuyahoga Falls Electric System, its affiliates and their respective contractors, officers, directors, employees, agents, representatives from and against any and all claims, damages, losses and expenses, including reasonable attorneys’ fees and costs incurred to enforce this indemnity, arising out of, resulting from, or related to the Cuyahoga Falls Electric System or the performance of any services or other work in connection with the program, caused or alleged to be caused in whole or in part by any actual or alleged act or omission of the customer, any subcontractor, agent, or third party, or anyone directly or indirectly employed by any of them or anyone for whose acts any of them may be liable. To the fullest extent allowed by law, the Cuyahoga Falls Electric System’s aggregate liability, regardless of the number of claims, shall be limited to paying approved incentives in accordance with these Terms and Conditions and the Cuyahoga Falls Electric System and its affiliates and their respective </w:t>
      </w:r>
      <w:r>
        <w:rPr>
          <w:rFonts w:ascii="Times New Roman" w:hAnsi="Times New Roman" w:cs="Times New Roman"/>
        </w:rPr>
        <w:lastRenderedPageBreak/>
        <w:t>contractors, officers, directors, employees, agents, representatives shall not be liable to the customer or any other party for any other obligation. To the fullest extent allowed by law and as part of the consideration for participation in the program, the customer waives and releases the Cuyahoga Falls Electric System and its affiliates from all obligations (other than payment of an incentive), and for any liability or claim associated with the energy efficiency project, the performance of the energy efficiency project, the Cuyahoga Falls Electric System, or these Terms and Conditions.</w:t>
      </w:r>
    </w:p>
    <w:p w:rsidR="004C5FBE" w:rsidRDefault="004C5FBE" w:rsidP="004C5FBE">
      <w:pPr>
        <w:pStyle w:val="Heading2"/>
        <w:keepNext w:val="0"/>
        <w:pageBreakBefore w:val="0"/>
        <w:rPr>
          <w:rFonts w:ascii="Arial" w:hAnsi="Arial" w:cs="Arial"/>
        </w:rPr>
      </w:pPr>
      <w:bookmarkStart w:id="33" w:name="_Toc343677811"/>
      <w:r>
        <w:rPr>
          <w:rFonts w:ascii="Arial" w:hAnsi="Arial" w:cs="Arial"/>
        </w:rPr>
        <w:t>No Warranties or Representations by the Program Administrator</w:t>
      </w:r>
      <w:bookmarkEnd w:id="33"/>
    </w:p>
    <w:p w:rsidR="004C5FBE" w:rsidRDefault="004C5FBE" w:rsidP="004C5FBE">
      <w:pPr>
        <w:pStyle w:val="GoBodyText"/>
        <w:numPr>
          <w:ilvl w:val="0"/>
          <w:numId w:val="42"/>
        </w:numPr>
        <w:rPr>
          <w:rFonts w:ascii="Times New Roman" w:hAnsi="Times New Roman" w:cs="Times New Roman"/>
        </w:rPr>
      </w:pPr>
      <w:r>
        <w:rPr>
          <w:rFonts w:ascii="Times New Roman" w:hAnsi="Times New Roman" w:cs="Times New Roman"/>
        </w:rPr>
        <w:t xml:space="preserve">THE CUYAHOGA FALLS ELECTRIC SYSTEM DOES NOT ENDORSE, GUARANTEE, OR WARRANT ANY CONTRACTOR, MANUFACTURER OR PRODUCT, AND MAKES NO WARRANTIES OR GUARANTEES IN CONNECTION WITH ANY PROJECT, OR ANY SERVICES PERFORMED IN CONNECTION HEREWITH OR THEREWITH, WHETHER STATUTORY, ORAL, WRITTEN, EXPRESS, OR IMPLIED, INCLUDING, WITHOUT LIMITATION, WARRANTIES OF MERCHANTABILITY AND FITNESS FOR A PARTICULAR PURPOSE. THIS DISCLAIMER SHALL SURVIVE ANY CANCELLATION, COMPLETION, TERMINATION OR EXPIRATION OF THE CUSTOMER’S PARTICIPATION IN THE PROGRAM. CUSTOMER ACKNOWLEDGES AND AGREES THAT ANY WARRANTIES PROVIDED BY ORIGINAL MANUFACTURERS’, LICENSORS’, OR PROVIDERS’ OF MATERIAL, EQUIPMENT, OR OTHER ITEMS PROVIDED OR USED IN CONNECTION WITH THE PROGRAM UNDER THESE TERMS AND CONDITIONS, INCLUDING ITEMS INCORPORATED IN THE PROGRAM, (“THIRD PARTY WARRANTIES”) ARE NOT TO BE CONSIDERED WARRANTIES OF THE PROGRAM ADMINISTRATOR AND THE PROGRAM ADMINISTRATOR MAKES NO REPRESENTATIONS, GUARANTEES, OR WARRANTIES AS TO THE APPLICABILITY OR ENFORCEABILITY OF ANY SUCH THIRD PARTY WARRANTIES. THE TERMS OF THIS SECTION SHALL GOVERN OVER ANY CONTRARY VERBAL STATEMENTS OR LANGUAGE APPEARING IN ANY PROGRAM ADMINISTRATOR’S OTHER DOCUMENTS. </w:t>
      </w:r>
    </w:p>
    <w:p w:rsidR="004C5FBE" w:rsidRDefault="004C5FBE" w:rsidP="004C5FBE">
      <w:pPr>
        <w:pStyle w:val="GoBodyText"/>
        <w:numPr>
          <w:ilvl w:val="0"/>
          <w:numId w:val="42"/>
        </w:numPr>
        <w:rPr>
          <w:rFonts w:ascii="Times New Roman" w:hAnsi="Times New Roman" w:cs="Times New Roman"/>
        </w:rPr>
      </w:pPr>
      <w:r>
        <w:rPr>
          <w:rFonts w:ascii="Times New Roman" w:hAnsi="Times New Roman" w:cs="Times New Roman"/>
        </w:rPr>
        <w:t>Neither Cuyahoga Falls Electric System nor any of its employees or contractors is responsible for determining that the design, engineering or installation of the energy efficiency projects is proper or complies with any particular laws, codes, or industry standards.  The Cuyahoga Falls Electric System does not make any representations of any kind regarding the benefits or energy savings to be achieved by the projects or the adequacy or safety of the projects.</w:t>
      </w:r>
    </w:p>
    <w:p w:rsidR="004C5FBE" w:rsidRDefault="004C5FBE" w:rsidP="004C5FBE">
      <w:pPr>
        <w:pStyle w:val="GoBodyText"/>
        <w:numPr>
          <w:ilvl w:val="0"/>
          <w:numId w:val="42"/>
        </w:numPr>
        <w:rPr>
          <w:rFonts w:ascii="Times New Roman" w:hAnsi="Times New Roman" w:cs="Times New Roman"/>
        </w:rPr>
      </w:pPr>
      <w:r>
        <w:rPr>
          <w:rFonts w:ascii="Times New Roman" w:hAnsi="Times New Roman" w:cs="Times New Roman"/>
        </w:rPr>
        <w:t xml:space="preserve">Customer acknowledges and agrees that it is solely responsible (directly-based on its own judgment or indirectly-based on the advice of an independent expert (not the Cuyahoga Falls Electric System) for all aspects of the energy efficiency projects and related work including, but not limited to: selecting the equipment; selecting contractors to perform the work; inspecting the work and the equipment; ensuring that the equipment is in good working order and condition; ensuring that the equipment is of the manufacture, design </w:t>
      </w:r>
      <w:r>
        <w:rPr>
          <w:rFonts w:ascii="Times New Roman" w:hAnsi="Times New Roman" w:cs="Times New Roman"/>
        </w:rPr>
        <w:lastRenderedPageBreak/>
        <w:t>specifications, size and capacity selected by the customer and that the same is properly installed and suitable for customer’s purposes; and determining if work was properly performed.</w:t>
      </w:r>
    </w:p>
    <w:p w:rsidR="004C5FBE" w:rsidRDefault="004C5FBE" w:rsidP="004C5FBE">
      <w:pPr>
        <w:pStyle w:val="GoBodyText"/>
        <w:numPr>
          <w:ilvl w:val="0"/>
          <w:numId w:val="42"/>
        </w:numPr>
        <w:rPr>
          <w:rFonts w:ascii="Times New Roman" w:hAnsi="Times New Roman" w:cs="Times New Roman"/>
        </w:rPr>
      </w:pPr>
      <w:r>
        <w:rPr>
          <w:rFonts w:ascii="Times New Roman" w:hAnsi="Times New Roman" w:cs="Times New Roman"/>
        </w:rPr>
        <w:t>Customer agrees and acknowledges that the Cuyahoga Falls Electric System is not a manufacturer of, or regularly engaged in the sale or distribution of, or an expert with regard to, any equipment or work.</w:t>
      </w:r>
    </w:p>
    <w:p w:rsidR="004C5FBE" w:rsidRDefault="004C5FBE" w:rsidP="004C5FBE">
      <w:pPr>
        <w:pStyle w:val="GoBodyText"/>
        <w:numPr>
          <w:ilvl w:val="0"/>
          <w:numId w:val="42"/>
        </w:numPr>
        <w:rPr>
          <w:rFonts w:ascii="Times New Roman" w:hAnsi="Times New Roman" w:cs="Times New Roman"/>
        </w:rPr>
      </w:pPr>
      <w:r>
        <w:rPr>
          <w:rFonts w:ascii="Times New Roman" w:hAnsi="Times New Roman" w:cs="Times New Roman"/>
        </w:rPr>
        <w:t>The provisions of this Section 1.23 shall survive the termination, cancellation or completion of the customer’s participation in the program.</w:t>
      </w:r>
    </w:p>
    <w:p w:rsidR="004C5FBE" w:rsidRDefault="004C5FBE" w:rsidP="004C5FBE">
      <w:pPr>
        <w:pStyle w:val="Heading2"/>
        <w:keepNext w:val="0"/>
        <w:pageBreakBefore w:val="0"/>
        <w:rPr>
          <w:rFonts w:ascii="Arial" w:hAnsi="Arial" w:cs="Arial"/>
        </w:rPr>
      </w:pPr>
      <w:bookmarkStart w:id="34" w:name="_Toc343677812"/>
      <w:r>
        <w:rPr>
          <w:rFonts w:ascii="Arial" w:hAnsi="Arial" w:cs="Arial"/>
        </w:rPr>
        <w:t>Equipment and Contractor Selection and Contracting</w:t>
      </w:r>
      <w:bookmarkEnd w:id="34"/>
    </w:p>
    <w:p w:rsidR="004C5FBE" w:rsidRDefault="004C5FBE" w:rsidP="004C5FBE">
      <w:pPr>
        <w:pStyle w:val="GoBodyText"/>
        <w:rPr>
          <w:rFonts w:ascii="Times New Roman" w:hAnsi="Times New Roman" w:cs="Times New Roman"/>
        </w:rPr>
      </w:pPr>
      <w:r>
        <w:rPr>
          <w:rFonts w:ascii="Times New Roman" w:hAnsi="Times New Roman" w:cs="Times New Roman"/>
        </w:rPr>
        <w:t>Customer is responsible for selecting and purchasing the energy efficiency project and selecting and contracting with the design and installation contractor(s). The customer shall be responsible for enforcing all such contracts and for assuring that the project meets program requirements and applicable laws, regulations and codes, and that the contractor(s) are properly qualified, licensed and insured. Notwithstanding the foregoing, the customer acknowledges that the Cuyahoga Falls Electric System reserves the right to deny a vendor or contractor participation in this program or provide equipment or services. The Cuyahoga Falls Electric System also has the right to exclude certain equipment from the program</w:t>
      </w:r>
    </w:p>
    <w:p w:rsidR="004C5FBE" w:rsidRDefault="004C5FBE" w:rsidP="004C5FBE">
      <w:pPr>
        <w:pStyle w:val="Heading2"/>
        <w:keepNext w:val="0"/>
        <w:pageBreakBefore w:val="0"/>
        <w:rPr>
          <w:rFonts w:ascii="Arial" w:hAnsi="Arial" w:cs="Arial"/>
        </w:rPr>
      </w:pPr>
      <w:bookmarkStart w:id="35" w:name="_Toc343677813"/>
      <w:r>
        <w:rPr>
          <w:rFonts w:ascii="Arial" w:hAnsi="Arial" w:cs="Arial"/>
        </w:rPr>
        <w:t>Tax Liability</w:t>
      </w:r>
      <w:bookmarkEnd w:id="35"/>
    </w:p>
    <w:p w:rsidR="004C5FBE" w:rsidRDefault="004C5FBE" w:rsidP="004C5FBE">
      <w:pPr>
        <w:pStyle w:val="GoBodyText"/>
        <w:rPr>
          <w:rFonts w:ascii="Times New Roman" w:hAnsi="Times New Roman" w:cs="Times New Roman"/>
        </w:rPr>
      </w:pPr>
      <w:r>
        <w:rPr>
          <w:rFonts w:ascii="Times New Roman" w:hAnsi="Times New Roman" w:cs="Times New Roman"/>
        </w:rPr>
        <w:t xml:space="preserve">All issued incentive money is taxable, if more than $600, will be reported to the IRS, unless customer is exempt. The Cuyahoga Falls Electric System is not responsible for any taxes that may be imposed on the client as a result of the receiving the incentive money. </w:t>
      </w:r>
    </w:p>
    <w:p w:rsidR="004C5FBE" w:rsidRDefault="004C5FBE" w:rsidP="004C5FBE">
      <w:pPr>
        <w:pStyle w:val="Heading2"/>
        <w:keepNext w:val="0"/>
        <w:pageBreakBefore w:val="0"/>
        <w:rPr>
          <w:rFonts w:ascii="Arial" w:hAnsi="Arial" w:cs="Arial"/>
        </w:rPr>
      </w:pPr>
      <w:bookmarkStart w:id="36" w:name="_Toc343677814"/>
      <w:r>
        <w:rPr>
          <w:rFonts w:ascii="Arial" w:hAnsi="Arial" w:cs="Arial"/>
        </w:rPr>
        <w:t>Disclaimer</w:t>
      </w:r>
      <w:bookmarkEnd w:id="36"/>
    </w:p>
    <w:p w:rsidR="004C5FBE" w:rsidRDefault="004C5FBE" w:rsidP="004C5FBE">
      <w:pPr>
        <w:pStyle w:val="GoBodyText"/>
        <w:rPr>
          <w:rFonts w:ascii="Times New Roman" w:hAnsi="Times New Roman" w:cs="Times New Roman"/>
        </w:rPr>
      </w:pPr>
      <w:r>
        <w:rPr>
          <w:rFonts w:ascii="Times New Roman" w:hAnsi="Times New Roman" w:cs="Times New Roman"/>
        </w:rPr>
        <w:t>The Cuyahoga Falls Electric System does not guarantee the energy savings and does not make any warranties associated with the measures eligible for rebates under this program. The Cuyahoga Falls Electric System has no obligations regarding, and does not endorse or guarantee, any claims, promises, work, or equipment made, performed, or furnished by any contractors or equipment vendors that sell or install energy efficiency measures. The Cuyahoga Falls Electric System is not responsible for the proper disposal/recycling of any waste generated as a result of this project. The Cuyahoga Falls Electric System is not liable for any damage caused by the operation or malfunction of the installed equipment. Please ensure that proper care is taken to dispose of any equipment that may contain hazardous materials.</w:t>
      </w:r>
    </w:p>
    <w:p w:rsidR="004C5FBE" w:rsidRDefault="004C5FBE" w:rsidP="004C5FBE">
      <w:pPr>
        <w:pStyle w:val="Heading2"/>
        <w:keepNext w:val="0"/>
        <w:pageBreakBefore w:val="0"/>
        <w:rPr>
          <w:rFonts w:ascii="Arial" w:hAnsi="Arial" w:cs="Arial"/>
        </w:rPr>
      </w:pPr>
      <w:bookmarkStart w:id="37" w:name="_Toc343677815"/>
      <w:r>
        <w:rPr>
          <w:rFonts w:ascii="Arial" w:hAnsi="Arial" w:cs="Arial"/>
        </w:rPr>
        <w:t>Confidentiality</w:t>
      </w:r>
      <w:bookmarkEnd w:id="37"/>
    </w:p>
    <w:p w:rsidR="00F04A90" w:rsidRDefault="004C5FBE" w:rsidP="004C5FBE">
      <w:pPr>
        <w:pStyle w:val="GoBodyText"/>
        <w:rPr>
          <w:rFonts w:ascii="Times New Roman" w:hAnsi="Times New Roman" w:cs="Times New Roman"/>
        </w:rPr>
      </w:pPr>
      <w:r>
        <w:rPr>
          <w:rFonts w:ascii="Times New Roman" w:hAnsi="Times New Roman" w:cs="Times New Roman"/>
        </w:rPr>
        <w:t>The Cuyahoga Falls Electric System and its subcontractors will keep all customer, vendor and contractor information confidential, as allowed by law, and will not share this information with other persons or organizations.</w:t>
      </w:r>
      <w:bookmarkEnd w:id="2"/>
      <w:bookmarkEnd w:id="3"/>
      <w:bookmarkEnd w:id="4"/>
      <w:bookmarkEnd w:id="5"/>
      <w:bookmarkEnd w:id="6"/>
      <w:bookmarkEnd w:id="7"/>
      <w:bookmarkEnd w:id="8"/>
      <w:bookmarkEnd w:id="9"/>
      <w:bookmarkEnd w:id="10"/>
      <w:bookmarkEnd w:id="11"/>
    </w:p>
    <w:sectPr w:rsidR="00F04A90" w:rsidSect="00F04A9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A90" w:rsidRDefault="00F04A90">
      <w:r>
        <w:separator/>
      </w:r>
    </w:p>
  </w:endnote>
  <w:endnote w:type="continuationSeparator" w:id="0">
    <w:p w:rsidR="00F04A90" w:rsidRDefault="00F0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90" w:rsidRDefault="00F04A90">
    <w:pPr>
      <w:pStyle w:val="Footer"/>
      <w:pBdr>
        <w:top w:val="single" w:sz="12" w:space="1" w:color="000080"/>
      </w:pBdr>
      <w:rPr>
        <w:rStyle w:val="PageNumber"/>
        <w:rFonts w:ascii="Garamond" w:hAnsi="Garamond" w:cs="Garamond"/>
      </w:rPr>
    </w:pPr>
    <w:r>
      <w:rPr>
        <w:rStyle w:val="PageNumber"/>
        <w:rFonts w:ascii="Garamond" w:hAnsi="Garamond" w:cs="Garamond"/>
      </w:rPr>
      <w:t>Commercial and Industrial Energy Efficiency Program</w:t>
    </w:r>
    <w:r>
      <w:rPr>
        <w:rStyle w:val="PageNumber"/>
        <w:rFonts w:ascii="Garamond" w:hAnsi="Garamond" w:cs="Garamond"/>
      </w:rPr>
      <w:tab/>
      <w:t>Cuyahoga Falls Electric System</w:t>
    </w:r>
  </w:p>
  <w:p w:rsidR="00F04A90" w:rsidRDefault="00F04A90">
    <w:pPr>
      <w:pStyle w:val="Footer"/>
      <w:pBdr>
        <w:top w:val="single" w:sz="12" w:space="1" w:color="000080"/>
      </w:pBdr>
      <w:rPr>
        <w:rStyle w:val="PageNumber"/>
        <w:rFonts w:ascii="Garamond" w:hAnsi="Garamond" w:cs="Garamond"/>
      </w:rPr>
    </w:pPr>
  </w:p>
  <w:p w:rsidR="00F04A90" w:rsidRDefault="00F04A90">
    <w:pPr>
      <w:pStyle w:val="Footer"/>
      <w:pBdr>
        <w:top w:val="single" w:sz="12" w:space="1" w:color="000080"/>
      </w:pBdr>
      <w:rPr>
        <w:rStyle w:val="PageNumber"/>
        <w:rFonts w:ascii="Garamond" w:hAnsi="Garamond" w:cs="Garamond"/>
      </w:rPr>
    </w:pPr>
    <w:r>
      <w:rPr>
        <w:rStyle w:val="PageNumber"/>
        <w:rFonts w:ascii="Garamond" w:hAnsi="Garamond" w:cs="Garamond"/>
      </w:rPr>
      <w:tab/>
      <w:t>1</w:t>
    </w:r>
    <w:r>
      <w:rPr>
        <w:rStyle w:val="PageNumber"/>
        <w:rFonts w:ascii="Garamond" w:hAnsi="Garamond" w:cs="Garamond"/>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A90" w:rsidRDefault="00F04A90">
    <w:pPr>
      <w:pStyle w:val="Footer"/>
      <w:pBdr>
        <w:top w:val="single" w:sz="12" w:space="1" w:color="000080"/>
      </w:pBdr>
      <w:rPr>
        <w:rStyle w:val="PageNumber"/>
        <w:rFonts w:ascii="Garamond" w:hAnsi="Garamond" w:cs="Garamond"/>
      </w:rPr>
    </w:pPr>
    <w:r>
      <w:rPr>
        <w:rStyle w:val="PageNumber"/>
        <w:rFonts w:ascii="Garamond" w:hAnsi="Garamond" w:cs="Garamond"/>
      </w:rPr>
      <w:t>Commercial and Industrial Energy Efficiency Program</w:t>
    </w:r>
    <w:r>
      <w:rPr>
        <w:rStyle w:val="PageNumber"/>
        <w:rFonts w:ascii="Garamond" w:hAnsi="Garamond" w:cs="Garamond"/>
      </w:rPr>
      <w:tab/>
      <w:t>Cuyahoga Falls Electric System</w:t>
    </w:r>
  </w:p>
  <w:p w:rsidR="00F04A90" w:rsidRDefault="00F04A90">
    <w:pPr>
      <w:pStyle w:val="Footer"/>
      <w:pBdr>
        <w:top w:val="single" w:sz="12" w:space="1" w:color="000080"/>
      </w:pBdr>
      <w:rPr>
        <w:rStyle w:val="PageNumber"/>
        <w:rFonts w:ascii="Garamond" w:hAnsi="Garamond" w:cs="Garamond"/>
      </w:rPr>
    </w:pPr>
  </w:p>
  <w:p w:rsidR="00F04A90" w:rsidRDefault="00F04A90">
    <w:pPr>
      <w:pStyle w:val="Footer"/>
      <w:pBdr>
        <w:top w:val="single" w:sz="12" w:space="1" w:color="000080"/>
      </w:pBdr>
      <w:rPr>
        <w:rStyle w:val="PageNumber"/>
        <w:rFonts w:ascii="Garamond" w:hAnsi="Garamond" w:cs="Garamond"/>
      </w:rPr>
    </w:pPr>
  </w:p>
  <w:p w:rsidR="00F04A90" w:rsidRDefault="00F04A90">
    <w:pPr>
      <w:pStyle w:val="Footer"/>
      <w:pBdr>
        <w:top w:val="single" w:sz="12" w:space="1" w:color="000080"/>
      </w:pBdr>
      <w:rPr>
        <w:rStyle w:val="PageNumber"/>
        <w:rFonts w:ascii="Garamond" w:hAnsi="Garamond" w:cs="Garamond"/>
      </w:rPr>
    </w:pPr>
    <w:r>
      <w:rPr>
        <w:rStyle w:val="PageNumber"/>
        <w:rFonts w:ascii="Garamond" w:hAnsi="Garamond" w:cs="Garamond"/>
      </w:rPr>
      <w:tab/>
    </w:r>
    <w:r>
      <w:rPr>
        <w:rStyle w:val="PageNumber"/>
        <w:rFonts w:ascii="Garamond" w:hAnsi="Garamond" w:cs="Garamond"/>
      </w:rPr>
      <w:fldChar w:fldCharType="begin"/>
    </w:r>
    <w:r>
      <w:rPr>
        <w:rStyle w:val="PageNumber"/>
        <w:rFonts w:ascii="Garamond" w:hAnsi="Garamond" w:cs="Garamond"/>
      </w:rPr>
      <w:instrText xml:space="preserve"> PAGE </w:instrText>
    </w:r>
    <w:r>
      <w:rPr>
        <w:rStyle w:val="PageNumber"/>
        <w:rFonts w:ascii="Garamond" w:hAnsi="Garamond" w:cs="Garamond"/>
      </w:rPr>
      <w:fldChar w:fldCharType="separate"/>
    </w:r>
    <w:r w:rsidR="00412D9A">
      <w:rPr>
        <w:rStyle w:val="PageNumber"/>
        <w:rFonts w:ascii="Garamond" w:hAnsi="Garamond" w:cs="Garamond"/>
        <w:noProof/>
      </w:rPr>
      <w:t>6</w:t>
    </w:r>
    <w:r>
      <w:rPr>
        <w:rStyle w:val="PageNumber"/>
        <w:rFonts w:ascii="Garamond" w:hAnsi="Garamond" w:cs="Garamond"/>
      </w:rPr>
      <w:fldChar w:fldCharType="end"/>
    </w:r>
    <w:r>
      <w:rPr>
        <w:rStyle w:val="PageNumber"/>
        <w:rFonts w:ascii="Garamond" w:hAnsi="Garamond" w:cs="Garamon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A90" w:rsidRDefault="00F04A90">
      <w:r>
        <w:separator/>
      </w:r>
    </w:p>
  </w:footnote>
  <w:footnote w:type="continuationSeparator" w:id="0">
    <w:p w:rsidR="00F04A90" w:rsidRDefault="00F04A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19E" w:rsidRDefault="009054DA" w:rsidP="000E22A3">
    <w:pPr>
      <w:spacing w:line="264" w:lineRule="auto"/>
    </w:pPr>
    <w:r>
      <w:rPr>
        <w:noProof/>
      </w:rPr>
      <mc:AlternateContent>
        <mc:Choice Requires="wps">
          <w:drawing>
            <wp:anchor distT="0" distB="0" distL="114300" distR="114300" simplePos="0" relativeHeight="251659264" behindDoc="0" locked="0" layoutInCell="1" allowOverlap="1" wp14:anchorId="7F5B12EB" wp14:editId="63F1AE04">
              <wp:simplePos x="0" y="0"/>
              <wp:positionH relativeFrom="page">
                <wp:align>center</wp:align>
              </wp:positionH>
              <wp:positionV relativeFrom="page">
                <wp:align>center</wp:align>
              </wp:positionV>
              <wp:extent cx="7359015" cy="9528810"/>
              <wp:effectExtent l="0" t="0" r="26670" b="26670"/>
              <wp:wrapNone/>
              <wp:docPr id="222"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9015" cy="9528810"/>
                      </a:xfrm>
                      <a:prstGeom prst="rect">
                        <a:avLst/>
                      </a:prstGeom>
                      <a:noFill/>
                      <a:ln w="15875" cap="flat" cmpd="sng" algn="ctr">
                        <a:solidFill>
                          <a:srgbClr val="EEECE1">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1268B2" id="Rectangle 222" o:spid="_x0000_s1026" style="position:absolute;margin-left:0;margin-top:0;width:579.45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" filled="f" strokecolor="#948a54" strokeweight="1.25pt">
              <v:path arrowok="t"/>
              <w10:wrap anchorx="page" anchory="page"/>
            </v:rect>
          </w:pict>
        </mc:Fallback>
      </mc:AlternateContent>
    </w:r>
    <w:r w:rsidR="00E16BA8">
      <w:t>January 2016</w:t>
    </w:r>
    <w:r>
      <w:tab/>
    </w:r>
    <w:r>
      <w:tab/>
    </w:r>
    <w:r>
      <w:tab/>
    </w:r>
    <w:r>
      <w:tab/>
    </w:r>
    <w:r>
      <w:tab/>
    </w:r>
    <w:r>
      <w:tab/>
    </w:r>
    <w:r>
      <w:tab/>
    </w:r>
    <w:r>
      <w:tab/>
    </w:r>
  </w:p>
  <w:p w:rsidR="00F04A90" w:rsidRDefault="009054DA" w:rsidP="007B619E">
    <w:pPr>
      <w:spacing w:line="264" w:lineRule="auto"/>
      <w:ind w:left="7200" w:firstLine="720"/>
    </w:pPr>
    <w:r>
      <w:rPr>
        <w:noProof/>
      </w:rPr>
      <w:drawing>
        <wp:inline distT="0" distB="0" distL="0" distR="0" wp14:anchorId="7CAB2A18" wp14:editId="4D7AD41A">
          <wp:extent cx="1059180" cy="511073"/>
          <wp:effectExtent l="0" t="0" r="7620" b="3810"/>
          <wp:docPr id="26" name="Picture 26" descr="P:\My Documents\My Pictures\CFE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My Documents\My Pictures\CFES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912" cy="5119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D6B01A"/>
    <w:lvl w:ilvl="0">
      <w:start w:val="1"/>
      <w:numFmt w:val="decimal"/>
      <w:lvlText w:val="%1."/>
      <w:lvlJc w:val="left"/>
      <w:pPr>
        <w:tabs>
          <w:tab w:val="num" w:pos="1800"/>
        </w:tabs>
        <w:ind w:left="1800" w:hanging="360"/>
      </w:pPr>
      <w:rPr>
        <w:rFonts w:ascii="Times New Roman" w:hAnsi="Times New Roman" w:cs="Times New Roman"/>
      </w:rPr>
    </w:lvl>
  </w:abstractNum>
  <w:abstractNum w:abstractNumId="1" w15:restartNumberingAfterBreak="0">
    <w:nsid w:val="FFFFFF7D"/>
    <w:multiLevelType w:val="singleLevel"/>
    <w:tmpl w:val="40DE0BE2"/>
    <w:lvl w:ilvl="0">
      <w:start w:val="1"/>
      <w:numFmt w:val="decimal"/>
      <w:lvlText w:val="%1."/>
      <w:lvlJc w:val="left"/>
      <w:pPr>
        <w:tabs>
          <w:tab w:val="num" w:pos="1440"/>
        </w:tabs>
        <w:ind w:left="1440" w:hanging="360"/>
      </w:pPr>
      <w:rPr>
        <w:rFonts w:ascii="Times New Roman" w:hAnsi="Times New Roman" w:cs="Times New Roman"/>
      </w:rPr>
    </w:lvl>
  </w:abstractNum>
  <w:abstractNum w:abstractNumId="2" w15:restartNumberingAfterBreak="0">
    <w:nsid w:val="FFFFFF7E"/>
    <w:multiLevelType w:val="singleLevel"/>
    <w:tmpl w:val="5442C5D6"/>
    <w:lvl w:ilvl="0">
      <w:start w:val="1"/>
      <w:numFmt w:val="decimal"/>
      <w:lvlText w:val="%1."/>
      <w:lvlJc w:val="left"/>
      <w:pPr>
        <w:tabs>
          <w:tab w:val="num" w:pos="1080"/>
        </w:tabs>
        <w:ind w:left="1080" w:hanging="360"/>
      </w:pPr>
      <w:rPr>
        <w:rFonts w:ascii="Times New Roman" w:hAnsi="Times New Roman" w:cs="Times New Roman"/>
      </w:rPr>
    </w:lvl>
  </w:abstractNum>
  <w:abstractNum w:abstractNumId="3" w15:restartNumberingAfterBreak="0">
    <w:nsid w:val="FFFFFF7F"/>
    <w:multiLevelType w:val="singleLevel"/>
    <w:tmpl w:val="1F00B9EE"/>
    <w:lvl w:ilvl="0">
      <w:start w:val="1"/>
      <w:numFmt w:val="decimal"/>
      <w:lvlText w:val="%1."/>
      <w:lvlJc w:val="left"/>
      <w:pPr>
        <w:tabs>
          <w:tab w:val="num" w:pos="720"/>
        </w:tabs>
        <w:ind w:left="720" w:hanging="360"/>
      </w:pPr>
      <w:rPr>
        <w:rFonts w:ascii="Times New Roman" w:hAnsi="Times New Roman" w:cs="Times New Roman"/>
      </w:rPr>
    </w:lvl>
  </w:abstractNum>
  <w:abstractNum w:abstractNumId="4" w15:restartNumberingAfterBreak="0">
    <w:nsid w:val="FFFFFF80"/>
    <w:multiLevelType w:val="singleLevel"/>
    <w:tmpl w:val="DF5EB1A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1668F0A8"/>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17C2D9B8"/>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3DC06AA8"/>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71C9F98"/>
    <w:lvl w:ilvl="0">
      <w:start w:val="1"/>
      <w:numFmt w:val="decimal"/>
      <w:lvlText w:val="%1."/>
      <w:lvlJc w:val="left"/>
      <w:pPr>
        <w:tabs>
          <w:tab w:val="num" w:pos="360"/>
        </w:tabs>
        <w:ind w:left="360" w:hanging="360"/>
      </w:pPr>
      <w:rPr>
        <w:rFonts w:ascii="Times New Roman" w:hAnsi="Times New Roman" w:cs="Times New Roman"/>
      </w:rPr>
    </w:lvl>
  </w:abstractNum>
  <w:abstractNum w:abstractNumId="9" w15:restartNumberingAfterBreak="0">
    <w:nsid w:val="FFFFFF89"/>
    <w:multiLevelType w:val="singleLevel"/>
    <w:tmpl w:val="B6EAE718"/>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D70E0F"/>
    <w:multiLevelType w:val="hybridMultilevel"/>
    <w:tmpl w:val="1220D93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0AE22426"/>
    <w:multiLevelType w:val="multilevel"/>
    <w:tmpl w:val="03CC1B5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rFonts w:ascii="Times New Roman" w:hAnsi="Times New Roman" w:cs="Times New Roman" w:hint="default"/>
      </w:rPr>
    </w:lvl>
    <w:lvl w:ilvl="2">
      <w:start w:val="1"/>
      <w:numFmt w:val="bullet"/>
      <w:lvlText w:val=""/>
      <w:lvlJc w:val="left"/>
      <w:pPr>
        <w:tabs>
          <w:tab w:val="num" w:pos="720"/>
        </w:tabs>
        <w:ind w:left="720" w:hanging="720"/>
      </w:pPr>
      <w:rPr>
        <w:rFonts w:ascii="Symbol" w:hAnsi="Symbol" w:cs="Symbol"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85100BF"/>
    <w:multiLevelType w:val="multilevel"/>
    <w:tmpl w:val="47CE37A6"/>
    <w:lvl w:ilvl="0">
      <w:start w:val="1"/>
      <w:numFmt w:val="decimal"/>
      <w:pStyle w:val="Heading1"/>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ascii="Times New Roman" w:hAnsi="Times New Roman" w:cs="Times New Roman" w:hint="default"/>
      </w:rPr>
    </w:lvl>
    <w:lvl w:ilvl="2">
      <w:start w:val="1"/>
      <w:numFmt w:val="decimal"/>
      <w:pStyle w:val="Heading3"/>
      <w:lvlText w:val="%1.%2.%3"/>
      <w:lvlJc w:val="left"/>
      <w:pPr>
        <w:tabs>
          <w:tab w:val="num" w:pos="720"/>
        </w:tabs>
        <w:ind w:left="720" w:hanging="720"/>
      </w:pPr>
      <w:rPr>
        <w:rFonts w:ascii="Times New Roman" w:hAnsi="Times New Roman" w:cs="Times New Roman" w:hint="default"/>
      </w:rPr>
    </w:lvl>
    <w:lvl w:ilvl="3">
      <w:start w:val="1"/>
      <w:numFmt w:val="decimal"/>
      <w:pStyle w:val="Heading4"/>
      <w:lvlText w:val="%1.%2.%3.%4"/>
      <w:lvlJc w:val="left"/>
      <w:pPr>
        <w:tabs>
          <w:tab w:val="num" w:pos="864"/>
        </w:tabs>
        <w:ind w:left="864" w:hanging="864"/>
      </w:pPr>
      <w:rPr>
        <w:rFonts w:ascii="Times New Roman" w:hAnsi="Times New Roman" w:cs="Times New Roman" w:hint="default"/>
      </w:rPr>
    </w:lvl>
    <w:lvl w:ilvl="4">
      <w:start w:val="1"/>
      <w:numFmt w:val="decimal"/>
      <w:pStyle w:val="Heading5"/>
      <w:lvlText w:val="%1.%2.%3.%4.%5"/>
      <w:lvlJc w:val="left"/>
      <w:pPr>
        <w:tabs>
          <w:tab w:val="num" w:pos="1008"/>
        </w:tabs>
        <w:ind w:left="1008" w:hanging="1008"/>
      </w:pPr>
      <w:rPr>
        <w:rFonts w:ascii="Times New Roman" w:hAnsi="Times New Roman" w:cs="Times New Roman" w:hint="default"/>
      </w:rPr>
    </w:lvl>
    <w:lvl w:ilvl="5">
      <w:start w:val="1"/>
      <w:numFmt w:val="decimal"/>
      <w:pStyle w:val="Heading6"/>
      <w:lvlText w:val="%1.%2.%3.%4.%5.%6"/>
      <w:lvlJc w:val="left"/>
      <w:pPr>
        <w:tabs>
          <w:tab w:val="num" w:pos="1152"/>
        </w:tabs>
        <w:ind w:left="1152" w:hanging="1152"/>
      </w:pPr>
      <w:rPr>
        <w:rFonts w:ascii="Times New Roman" w:hAnsi="Times New Roman" w:cs="Times New Roman" w:hint="default"/>
      </w:rPr>
    </w:lvl>
    <w:lvl w:ilvl="6">
      <w:start w:val="1"/>
      <w:numFmt w:val="decimal"/>
      <w:pStyle w:val="Heading7"/>
      <w:lvlText w:val="%1.%2.%3.%4.%5.%6.%7"/>
      <w:lvlJc w:val="left"/>
      <w:pPr>
        <w:tabs>
          <w:tab w:val="num" w:pos="1296"/>
        </w:tabs>
        <w:ind w:left="1296" w:hanging="1296"/>
      </w:pPr>
      <w:rPr>
        <w:rFonts w:ascii="Times New Roman" w:hAnsi="Times New Roman" w:cs="Times New Roman" w:hint="default"/>
      </w:rPr>
    </w:lvl>
    <w:lvl w:ilvl="7">
      <w:start w:val="1"/>
      <w:numFmt w:val="decimal"/>
      <w:pStyle w:val="Heading8"/>
      <w:lvlText w:val="%1.%2.%3.%4.%5.%6.%7.%8"/>
      <w:lvlJc w:val="left"/>
      <w:pPr>
        <w:tabs>
          <w:tab w:val="num" w:pos="1440"/>
        </w:tabs>
        <w:ind w:left="1440" w:hanging="1440"/>
      </w:pPr>
      <w:rPr>
        <w:rFonts w:ascii="Times New Roman" w:hAnsi="Times New Roman" w:cs="Times New Roman" w:hint="default"/>
      </w:rPr>
    </w:lvl>
    <w:lvl w:ilvl="8">
      <w:start w:val="1"/>
      <w:numFmt w:val="decimal"/>
      <w:pStyle w:val="Heading9"/>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96D248B"/>
    <w:multiLevelType w:val="multilevel"/>
    <w:tmpl w:val="2DBA9C74"/>
    <w:lvl w:ilvl="0">
      <w:start w:val="1"/>
      <w:numFmt w:val="bullet"/>
      <w:pStyle w:val="Go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CA76E71"/>
    <w:multiLevelType w:val="hybridMultilevel"/>
    <w:tmpl w:val="48C40F38"/>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15" w15:restartNumberingAfterBreak="0">
    <w:nsid w:val="1CA813AB"/>
    <w:multiLevelType w:val="hybridMultilevel"/>
    <w:tmpl w:val="7AA47B0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21C66815"/>
    <w:multiLevelType w:val="hybridMultilevel"/>
    <w:tmpl w:val="61D816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25F02FD0"/>
    <w:multiLevelType w:val="hybridMultilevel"/>
    <w:tmpl w:val="FA50994E"/>
    <w:lvl w:ilvl="0" w:tplc="0409000B">
      <w:start w:val="1"/>
      <w:numFmt w:val="bullet"/>
      <w:lvlText w:val=""/>
      <w:lvlJc w:val="left"/>
      <w:pPr>
        <w:tabs>
          <w:tab w:val="num" w:pos="1155"/>
        </w:tabs>
        <w:ind w:left="1155" w:hanging="360"/>
      </w:pPr>
      <w:rPr>
        <w:rFonts w:ascii="Wingdings" w:hAnsi="Wingdings" w:cs="Wingdings" w:hint="default"/>
      </w:rPr>
    </w:lvl>
    <w:lvl w:ilvl="1" w:tplc="04090003">
      <w:start w:val="1"/>
      <w:numFmt w:val="bullet"/>
      <w:lvlText w:val="o"/>
      <w:lvlJc w:val="left"/>
      <w:pPr>
        <w:tabs>
          <w:tab w:val="num" w:pos="1875"/>
        </w:tabs>
        <w:ind w:left="1875" w:hanging="360"/>
      </w:pPr>
      <w:rPr>
        <w:rFonts w:ascii="Courier New" w:hAnsi="Courier New" w:cs="Courier New" w:hint="default"/>
      </w:rPr>
    </w:lvl>
    <w:lvl w:ilvl="2" w:tplc="04090005">
      <w:start w:val="1"/>
      <w:numFmt w:val="bullet"/>
      <w:lvlText w:val=""/>
      <w:lvlJc w:val="left"/>
      <w:pPr>
        <w:tabs>
          <w:tab w:val="num" w:pos="2595"/>
        </w:tabs>
        <w:ind w:left="2595" w:hanging="360"/>
      </w:pPr>
      <w:rPr>
        <w:rFonts w:ascii="Wingdings" w:hAnsi="Wingdings" w:cs="Wingdings" w:hint="default"/>
      </w:rPr>
    </w:lvl>
    <w:lvl w:ilvl="3" w:tplc="04090001">
      <w:start w:val="1"/>
      <w:numFmt w:val="bullet"/>
      <w:lvlText w:val=""/>
      <w:lvlJc w:val="left"/>
      <w:pPr>
        <w:tabs>
          <w:tab w:val="num" w:pos="3315"/>
        </w:tabs>
        <w:ind w:left="3315" w:hanging="360"/>
      </w:pPr>
      <w:rPr>
        <w:rFonts w:ascii="Symbol" w:hAnsi="Symbol" w:cs="Symbol" w:hint="default"/>
      </w:rPr>
    </w:lvl>
    <w:lvl w:ilvl="4" w:tplc="04090003">
      <w:start w:val="1"/>
      <w:numFmt w:val="bullet"/>
      <w:lvlText w:val="o"/>
      <w:lvlJc w:val="left"/>
      <w:pPr>
        <w:tabs>
          <w:tab w:val="num" w:pos="4035"/>
        </w:tabs>
        <w:ind w:left="4035" w:hanging="360"/>
      </w:pPr>
      <w:rPr>
        <w:rFonts w:ascii="Courier New" w:hAnsi="Courier New" w:cs="Courier New" w:hint="default"/>
      </w:rPr>
    </w:lvl>
    <w:lvl w:ilvl="5" w:tplc="04090005">
      <w:start w:val="1"/>
      <w:numFmt w:val="bullet"/>
      <w:lvlText w:val=""/>
      <w:lvlJc w:val="left"/>
      <w:pPr>
        <w:tabs>
          <w:tab w:val="num" w:pos="4755"/>
        </w:tabs>
        <w:ind w:left="4755" w:hanging="360"/>
      </w:pPr>
      <w:rPr>
        <w:rFonts w:ascii="Wingdings" w:hAnsi="Wingdings" w:cs="Wingdings" w:hint="default"/>
      </w:rPr>
    </w:lvl>
    <w:lvl w:ilvl="6" w:tplc="04090001">
      <w:start w:val="1"/>
      <w:numFmt w:val="bullet"/>
      <w:lvlText w:val=""/>
      <w:lvlJc w:val="left"/>
      <w:pPr>
        <w:tabs>
          <w:tab w:val="num" w:pos="5475"/>
        </w:tabs>
        <w:ind w:left="5475" w:hanging="360"/>
      </w:pPr>
      <w:rPr>
        <w:rFonts w:ascii="Symbol" w:hAnsi="Symbol" w:cs="Symbol" w:hint="default"/>
      </w:rPr>
    </w:lvl>
    <w:lvl w:ilvl="7" w:tplc="04090003">
      <w:start w:val="1"/>
      <w:numFmt w:val="bullet"/>
      <w:lvlText w:val="o"/>
      <w:lvlJc w:val="left"/>
      <w:pPr>
        <w:tabs>
          <w:tab w:val="num" w:pos="6195"/>
        </w:tabs>
        <w:ind w:left="6195" w:hanging="360"/>
      </w:pPr>
      <w:rPr>
        <w:rFonts w:ascii="Courier New" w:hAnsi="Courier New" w:cs="Courier New" w:hint="default"/>
      </w:rPr>
    </w:lvl>
    <w:lvl w:ilvl="8" w:tplc="04090005">
      <w:start w:val="1"/>
      <w:numFmt w:val="bullet"/>
      <w:lvlText w:val=""/>
      <w:lvlJc w:val="left"/>
      <w:pPr>
        <w:tabs>
          <w:tab w:val="num" w:pos="6915"/>
        </w:tabs>
        <w:ind w:left="6915" w:hanging="360"/>
      </w:pPr>
      <w:rPr>
        <w:rFonts w:ascii="Wingdings" w:hAnsi="Wingdings" w:cs="Wingdings" w:hint="default"/>
      </w:rPr>
    </w:lvl>
  </w:abstractNum>
  <w:abstractNum w:abstractNumId="18" w15:restartNumberingAfterBreak="0">
    <w:nsid w:val="26233466"/>
    <w:multiLevelType w:val="hybridMultilevel"/>
    <w:tmpl w:val="B8F66478"/>
    <w:lvl w:ilvl="0" w:tplc="0409000B">
      <w:start w:val="1"/>
      <w:numFmt w:val="bullet"/>
      <w:lvlText w:val=""/>
      <w:lvlJc w:val="left"/>
      <w:pPr>
        <w:tabs>
          <w:tab w:val="num" w:pos="787"/>
        </w:tabs>
        <w:ind w:left="787" w:hanging="360"/>
      </w:pPr>
      <w:rPr>
        <w:rFonts w:ascii="Wingdings" w:hAnsi="Wingdings" w:cs="Wingdings" w:hint="default"/>
      </w:rPr>
    </w:lvl>
    <w:lvl w:ilvl="1" w:tplc="04090003">
      <w:start w:val="1"/>
      <w:numFmt w:val="bullet"/>
      <w:lvlText w:val="o"/>
      <w:lvlJc w:val="left"/>
      <w:pPr>
        <w:tabs>
          <w:tab w:val="num" w:pos="1507"/>
        </w:tabs>
        <w:ind w:left="1507" w:hanging="360"/>
      </w:pPr>
      <w:rPr>
        <w:rFonts w:ascii="Courier New" w:hAnsi="Courier New" w:cs="Courier New" w:hint="default"/>
      </w:rPr>
    </w:lvl>
    <w:lvl w:ilvl="2" w:tplc="04090005">
      <w:start w:val="1"/>
      <w:numFmt w:val="bullet"/>
      <w:lvlText w:val=""/>
      <w:lvlJc w:val="left"/>
      <w:pPr>
        <w:tabs>
          <w:tab w:val="num" w:pos="2227"/>
        </w:tabs>
        <w:ind w:left="2227" w:hanging="360"/>
      </w:pPr>
      <w:rPr>
        <w:rFonts w:ascii="Wingdings" w:hAnsi="Wingdings" w:cs="Wingdings" w:hint="default"/>
      </w:rPr>
    </w:lvl>
    <w:lvl w:ilvl="3" w:tplc="04090001">
      <w:start w:val="1"/>
      <w:numFmt w:val="bullet"/>
      <w:lvlText w:val=""/>
      <w:lvlJc w:val="left"/>
      <w:pPr>
        <w:tabs>
          <w:tab w:val="num" w:pos="2947"/>
        </w:tabs>
        <w:ind w:left="2947" w:hanging="360"/>
      </w:pPr>
      <w:rPr>
        <w:rFonts w:ascii="Symbol" w:hAnsi="Symbol" w:cs="Symbol" w:hint="default"/>
      </w:rPr>
    </w:lvl>
    <w:lvl w:ilvl="4" w:tplc="04090003">
      <w:start w:val="1"/>
      <w:numFmt w:val="bullet"/>
      <w:lvlText w:val="o"/>
      <w:lvlJc w:val="left"/>
      <w:pPr>
        <w:tabs>
          <w:tab w:val="num" w:pos="3667"/>
        </w:tabs>
        <w:ind w:left="3667" w:hanging="360"/>
      </w:pPr>
      <w:rPr>
        <w:rFonts w:ascii="Courier New" w:hAnsi="Courier New" w:cs="Courier New" w:hint="default"/>
      </w:rPr>
    </w:lvl>
    <w:lvl w:ilvl="5" w:tplc="04090005">
      <w:start w:val="1"/>
      <w:numFmt w:val="bullet"/>
      <w:lvlText w:val=""/>
      <w:lvlJc w:val="left"/>
      <w:pPr>
        <w:tabs>
          <w:tab w:val="num" w:pos="4387"/>
        </w:tabs>
        <w:ind w:left="4387" w:hanging="360"/>
      </w:pPr>
      <w:rPr>
        <w:rFonts w:ascii="Wingdings" w:hAnsi="Wingdings" w:cs="Wingdings" w:hint="default"/>
      </w:rPr>
    </w:lvl>
    <w:lvl w:ilvl="6" w:tplc="04090001">
      <w:start w:val="1"/>
      <w:numFmt w:val="bullet"/>
      <w:lvlText w:val=""/>
      <w:lvlJc w:val="left"/>
      <w:pPr>
        <w:tabs>
          <w:tab w:val="num" w:pos="5107"/>
        </w:tabs>
        <w:ind w:left="5107" w:hanging="360"/>
      </w:pPr>
      <w:rPr>
        <w:rFonts w:ascii="Symbol" w:hAnsi="Symbol" w:cs="Symbol" w:hint="default"/>
      </w:rPr>
    </w:lvl>
    <w:lvl w:ilvl="7" w:tplc="04090003">
      <w:start w:val="1"/>
      <w:numFmt w:val="bullet"/>
      <w:lvlText w:val="o"/>
      <w:lvlJc w:val="left"/>
      <w:pPr>
        <w:tabs>
          <w:tab w:val="num" w:pos="5827"/>
        </w:tabs>
        <w:ind w:left="5827" w:hanging="360"/>
      </w:pPr>
      <w:rPr>
        <w:rFonts w:ascii="Courier New" w:hAnsi="Courier New" w:cs="Courier New" w:hint="default"/>
      </w:rPr>
    </w:lvl>
    <w:lvl w:ilvl="8" w:tplc="04090005">
      <w:start w:val="1"/>
      <w:numFmt w:val="bullet"/>
      <w:lvlText w:val=""/>
      <w:lvlJc w:val="left"/>
      <w:pPr>
        <w:tabs>
          <w:tab w:val="num" w:pos="6547"/>
        </w:tabs>
        <w:ind w:left="6547" w:hanging="360"/>
      </w:pPr>
      <w:rPr>
        <w:rFonts w:ascii="Wingdings" w:hAnsi="Wingdings" w:cs="Wingdings" w:hint="default"/>
      </w:rPr>
    </w:lvl>
  </w:abstractNum>
  <w:abstractNum w:abstractNumId="19" w15:restartNumberingAfterBreak="0">
    <w:nsid w:val="2753606A"/>
    <w:multiLevelType w:val="hybridMultilevel"/>
    <w:tmpl w:val="A762E552"/>
    <w:lvl w:ilvl="0" w:tplc="FF064850">
      <w:start w:val="1"/>
      <w:numFmt w:val="bullet"/>
      <w:pStyle w:val="GoMemo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9BF3B84"/>
    <w:multiLevelType w:val="hybridMultilevel"/>
    <w:tmpl w:val="EF449D74"/>
    <w:lvl w:ilvl="0" w:tplc="E458A38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31082D58"/>
    <w:multiLevelType w:val="hybridMultilevel"/>
    <w:tmpl w:val="50F645B4"/>
    <w:lvl w:ilvl="0" w:tplc="786C56F4">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386424AC"/>
    <w:multiLevelType w:val="hybridMultilevel"/>
    <w:tmpl w:val="E07EBD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3C704AD3"/>
    <w:multiLevelType w:val="hybridMultilevel"/>
    <w:tmpl w:val="95EC0170"/>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437A600A"/>
    <w:multiLevelType w:val="hybridMultilevel"/>
    <w:tmpl w:val="EE78F5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43880477"/>
    <w:multiLevelType w:val="hybridMultilevel"/>
    <w:tmpl w:val="FFD06710"/>
    <w:lvl w:ilvl="0" w:tplc="537E625E">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46E178A9"/>
    <w:multiLevelType w:val="hybridMultilevel"/>
    <w:tmpl w:val="818C43DC"/>
    <w:lvl w:ilvl="0" w:tplc="537E625E">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15:restartNumberingAfterBreak="0">
    <w:nsid w:val="47611A00"/>
    <w:multiLevelType w:val="hybridMultilevel"/>
    <w:tmpl w:val="6652F6A2"/>
    <w:lvl w:ilvl="0" w:tplc="537E625E">
      <w:start w:val="1"/>
      <w:numFmt w:val="decimal"/>
      <w:lvlText w:val="%1."/>
      <w:lvlJc w:val="left"/>
      <w:pPr>
        <w:ind w:left="720" w:hanging="360"/>
      </w:pPr>
      <w:rPr>
        <w:rFonts w:ascii="Times New Roman" w:hAnsi="Times New Roman" w:cs="Times New Roman"/>
      </w:rPr>
    </w:lvl>
    <w:lvl w:ilvl="1" w:tplc="04090003">
      <w:start w:val="1"/>
      <w:numFmt w:val="lowerLetter"/>
      <w:lvlText w:val="%2."/>
      <w:lvlJc w:val="left"/>
      <w:pPr>
        <w:ind w:left="1440" w:hanging="360"/>
      </w:pPr>
      <w:rPr>
        <w:rFonts w:ascii="Times New Roman" w:hAnsi="Times New Roman" w:cs="Times New Roman"/>
      </w:rPr>
    </w:lvl>
    <w:lvl w:ilvl="2" w:tplc="04090005">
      <w:start w:val="1"/>
      <w:numFmt w:val="lowerRoman"/>
      <w:lvlText w:val="%3."/>
      <w:lvlJc w:val="right"/>
      <w:pPr>
        <w:ind w:left="2160" w:hanging="180"/>
      </w:pPr>
      <w:rPr>
        <w:rFonts w:ascii="Times New Roman" w:hAnsi="Times New Roman" w:cs="Times New Roman"/>
      </w:rPr>
    </w:lvl>
    <w:lvl w:ilvl="3" w:tplc="04090001">
      <w:start w:val="1"/>
      <w:numFmt w:val="decimal"/>
      <w:lvlText w:val="%4."/>
      <w:lvlJc w:val="left"/>
      <w:pPr>
        <w:ind w:left="2880" w:hanging="360"/>
      </w:pPr>
      <w:rPr>
        <w:rFonts w:ascii="Times New Roman" w:hAnsi="Times New Roman" w:cs="Times New Roman"/>
      </w:rPr>
    </w:lvl>
    <w:lvl w:ilvl="4" w:tplc="04090003">
      <w:start w:val="1"/>
      <w:numFmt w:val="lowerLetter"/>
      <w:lvlText w:val="%5."/>
      <w:lvlJc w:val="left"/>
      <w:pPr>
        <w:ind w:left="3600" w:hanging="360"/>
      </w:pPr>
      <w:rPr>
        <w:rFonts w:ascii="Times New Roman" w:hAnsi="Times New Roman" w:cs="Times New Roman"/>
      </w:rPr>
    </w:lvl>
    <w:lvl w:ilvl="5" w:tplc="04090005">
      <w:start w:val="1"/>
      <w:numFmt w:val="lowerRoman"/>
      <w:lvlText w:val="%6."/>
      <w:lvlJc w:val="right"/>
      <w:pPr>
        <w:ind w:left="4320" w:hanging="180"/>
      </w:pPr>
      <w:rPr>
        <w:rFonts w:ascii="Times New Roman" w:hAnsi="Times New Roman" w:cs="Times New Roman"/>
      </w:rPr>
    </w:lvl>
    <w:lvl w:ilvl="6" w:tplc="04090001">
      <w:start w:val="1"/>
      <w:numFmt w:val="decimal"/>
      <w:lvlText w:val="%7."/>
      <w:lvlJc w:val="left"/>
      <w:pPr>
        <w:ind w:left="5040" w:hanging="360"/>
      </w:pPr>
      <w:rPr>
        <w:rFonts w:ascii="Times New Roman" w:hAnsi="Times New Roman" w:cs="Times New Roman"/>
      </w:rPr>
    </w:lvl>
    <w:lvl w:ilvl="7" w:tplc="04090003">
      <w:start w:val="1"/>
      <w:numFmt w:val="lowerLetter"/>
      <w:lvlText w:val="%8."/>
      <w:lvlJc w:val="left"/>
      <w:pPr>
        <w:ind w:left="5760" w:hanging="360"/>
      </w:pPr>
      <w:rPr>
        <w:rFonts w:ascii="Times New Roman" w:hAnsi="Times New Roman" w:cs="Times New Roman"/>
      </w:rPr>
    </w:lvl>
    <w:lvl w:ilvl="8" w:tplc="04090005">
      <w:start w:val="1"/>
      <w:numFmt w:val="lowerRoman"/>
      <w:lvlText w:val="%9."/>
      <w:lvlJc w:val="right"/>
      <w:pPr>
        <w:ind w:left="6480" w:hanging="180"/>
      </w:pPr>
      <w:rPr>
        <w:rFonts w:ascii="Times New Roman" w:hAnsi="Times New Roman" w:cs="Times New Roman"/>
      </w:rPr>
    </w:lvl>
  </w:abstractNum>
  <w:abstractNum w:abstractNumId="28" w15:restartNumberingAfterBreak="0">
    <w:nsid w:val="5D4E384B"/>
    <w:multiLevelType w:val="hybridMultilevel"/>
    <w:tmpl w:val="5B8677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6A0E6CD8"/>
    <w:multiLevelType w:val="hybridMultilevel"/>
    <w:tmpl w:val="EF1807AE"/>
    <w:lvl w:ilvl="0" w:tplc="537E625E">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15:restartNumberingAfterBreak="0">
    <w:nsid w:val="6B09009A"/>
    <w:multiLevelType w:val="multilevel"/>
    <w:tmpl w:val="20F4B8FE"/>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31" w15:restartNumberingAfterBreak="0">
    <w:nsid w:val="6E057FF3"/>
    <w:multiLevelType w:val="hybridMultilevel"/>
    <w:tmpl w:val="C7B4F836"/>
    <w:lvl w:ilvl="0" w:tplc="0409000B">
      <w:start w:val="1"/>
      <w:numFmt w:val="bullet"/>
      <w:lvlText w:val=""/>
      <w:lvlJc w:val="left"/>
      <w:pPr>
        <w:ind w:left="788" w:hanging="360"/>
      </w:pPr>
      <w:rPr>
        <w:rFonts w:ascii="Wingdings" w:hAnsi="Wingdings" w:cs="Wingdings"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cs="Wingdings" w:hint="default"/>
      </w:rPr>
    </w:lvl>
    <w:lvl w:ilvl="3" w:tplc="04090001">
      <w:start w:val="1"/>
      <w:numFmt w:val="bullet"/>
      <w:lvlText w:val=""/>
      <w:lvlJc w:val="left"/>
      <w:pPr>
        <w:ind w:left="2948" w:hanging="360"/>
      </w:pPr>
      <w:rPr>
        <w:rFonts w:ascii="Symbol" w:hAnsi="Symbol" w:cs="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cs="Wingdings" w:hint="default"/>
      </w:rPr>
    </w:lvl>
    <w:lvl w:ilvl="6" w:tplc="04090001">
      <w:start w:val="1"/>
      <w:numFmt w:val="bullet"/>
      <w:lvlText w:val=""/>
      <w:lvlJc w:val="left"/>
      <w:pPr>
        <w:ind w:left="5108" w:hanging="360"/>
      </w:pPr>
      <w:rPr>
        <w:rFonts w:ascii="Symbol" w:hAnsi="Symbol" w:cs="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cs="Wingdings" w:hint="default"/>
      </w:rPr>
    </w:lvl>
  </w:abstractNum>
  <w:abstractNum w:abstractNumId="32" w15:restartNumberingAfterBreak="0">
    <w:nsid w:val="7916018E"/>
    <w:multiLevelType w:val="hybridMultilevel"/>
    <w:tmpl w:val="A9222B6A"/>
    <w:lvl w:ilvl="0" w:tplc="537E625E">
      <w:start w:val="1"/>
      <w:numFmt w:val="decimal"/>
      <w:lvlText w:val="%1."/>
      <w:lvlJc w:val="left"/>
      <w:pPr>
        <w:tabs>
          <w:tab w:val="num" w:pos="720"/>
        </w:tabs>
        <w:ind w:left="720" w:hanging="360"/>
      </w:pPr>
      <w:rPr>
        <w:rFonts w:ascii="Times New Roman" w:hAnsi="Times New Roman" w:cs="Times New Roman"/>
      </w:rPr>
    </w:lvl>
    <w:lvl w:ilvl="1" w:tplc="04090003">
      <w:start w:val="1"/>
      <w:numFmt w:val="lowerLetter"/>
      <w:lvlText w:val="%2."/>
      <w:lvlJc w:val="left"/>
      <w:pPr>
        <w:tabs>
          <w:tab w:val="num" w:pos="1440"/>
        </w:tabs>
        <w:ind w:left="1440" w:hanging="360"/>
      </w:pPr>
      <w:rPr>
        <w:rFonts w:ascii="Times New Roman" w:hAnsi="Times New Roman" w:cs="Times New Roman"/>
      </w:rPr>
    </w:lvl>
    <w:lvl w:ilvl="2" w:tplc="04090005">
      <w:start w:val="1"/>
      <w:numFmt w:val="lowerRoman"/>
      <w:lvlText w:val="%3."/>
      <w:lvlJc w:val="right"/>
      <w:pPr>
        <w:tabs>
          <w:tab w:val="num" w:pos="2160"/>
        </w:tabs>
        <w:ind w:left="2160" w:hanging="18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lowerLetter"/>
      <w:lvlText w:val="%5."/>
      <w:lvlJc w:val="left"/>
      <w:pPr>
        <w:tabs>
          <w:tab w:val="num" w:pos="3600"/>
        </w:tabs>
        <w:ind w:left="3600" w:hanging="360"/>
      </w:pPr>
      <w:rPr>
        <w:rFonts w:ascii="Times New Roman" w:hAnsi="Times New Roman" w:cs="Times New Roman"/>
      </w:rPr>
    </w:lvl>
    <w:lvl w:ilvl="5" w:tplc="04090005">
      <w:start w:val="1"/>
      <w:numFmt w:val="lowerRoman"/>
      <w:lvlText w:val="%6."/>
      <w:lvlJc w:val="right"/>
      <w:pPr>
        <w:tabs>
          <w:tab w:val="num" w:pos="4320"/>
        </w:tabs>
        <w:ind w:left="4320" w:hanging="18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lowerLetter"/>
      <w:lvlText w:val="%8."/>
      <w:lvlJc w:val="left"/>
      <w:pPr>
        <w:tabs>
          <w:tab w:val="num" w:pos="5760"/>
        </w:tabs>
        <w:ind w:left="5760" w:hanging="360"/>
      </w:pPr>
      <w:rPr>
        <w:rFonts w:ascii="Times New Roman" w:hAnsi="Times New Roman" w:cs="Times New Roman"/>
      </w:rPr>
    </w:lvl>
    <w:lvl w:ilvl="8" w:tplc="04090005">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9186403"/>
    <w:multiLevelType w:val="hybridMultilevel"/>
    <w:tmpl w:val="3CB661D2"/>
    <w:lvl w:ilvl="0" w:tplc="871CC56C">
      <w:start w:val="1"/>
      <w:numFmt w:val="lowerLetter"/>
      <w:lvlText w:val="(%1)"/>
      <w:lvlJc w:val="left"/>
      <w:pPr>
        <w:ind w:left="720" w:hanging="360"/>
      </w:pPr>
      <w:rPr>
        <w:rFonts w:ascii="Times New Roman" w:hAnsi="Times New Roman" w:cs="Times New Roman" w:hint="default"/>
      </w:rPr>
    </w:lvl>
    <w:lvl w:ilvl="1" w:tplc="6492B182">
      <w:start w:val="1"/>
      <w:numFmt w:val="lowerLetter"/>
      <w:lvlText w:val="%2."/>
      <w:lvlJc w:val="left"/>
      <w:pPr>
        <w:ind w:left="1440" w:hanging="360"/>
      </w:pPr>
      <w:rPr>
        <w:rFonts w:ascii="Times New Roman" w:hAnsi="Times New Roman" w:cs="Times New Roman"/>
      </w:rPr>
    </w:lvl>
    <w:lvl w:ilvl="2" w:tplc="49F6F818">
      <w:start w:val="1"/>
      <w:numFmt w:val="lowerRoman"/>
      <w:lvlText w:val="%3."/>
      <w:lvlJc w:val="right"/>
      <w:pPr>
        <w:ind w:left="2160" w:hanging="180"/>
      </w:pPr>
      <w:rPr>
        <w:rFonts w:ascii="Times New Roman" w:hAnsi="Times New Roman" w:cs="Times New Roman"/>
      </w:rPr>
    </w:lvl>
    <w:lvl w:ilvl="3" w:tplc="61A44374">
      <w:start w:val="1"/>
      <w:numFmt w:val="decimal"/>
      <w:lvlText w:val="%4."/>
      <w:lvlJc w:val="left"/>
      <w:pPr>
        <w:ind w:left="2880" w:hanging="360"/>
      </w:pPr>
      <w:rPr>
        <w:rFonts w:ascii="Times New Roman" w:hAnsi="Times New Roman" w:cs="Times New Roman"/>
      </w:rPr>
    </w:lvl>
    <w:lvl w:ilvl="4" w:tplc="45705550">
      <w:start w:val="1"/>
      <w:numFmt w:val="lowerLetter"/>
      <w:lvlText w:val="%5."/>
      <w:lvlJc w:val="left"/>
      <w:pPr>
        <w:ind w:left="3600" w:hanging="360"/>
      </w:pPr>
      <w:rPr>
        <w:rFonts w:ascii="Times New Roman" w:hAnsi="Times New Roman" w:cs="Times New Roman"/>
      </w:rPr>
    </w:lvl>
    <w:lvl w:ilvl="5" w:tplc="3BDE16D0">
      <w:start w:val="1"/>
      <w:numFmt w:val="lowerRoman"/>
      <w:lvlText w:val="%6."/>
      <w:lvlJc w:val="right"/>
      <w:pPr>
        <w:ind w:left="4320" w:hanging="180"/>
      </w:pPr>
      <w:rPr>
        <w:rFonts w:ascii="Times New Roman" w:hAnsi="Times New Roman" w:cs="Times New Roman"/>
      </w:rPr>
    </w:lvl>
    <w:lvl w:ilvl="6" w:tplc="703ADFFC">
      <w:start w:val="1"/>
      <w:numFmt w:val="decimal"/>
      <w:lvlText w:val="%7."/>
      <w:lvlJc w:val="left"/>
      <w:pPr>
        <w:ind w:left="5040" w:hanging="360"/>
      </w:pPr>
      <w:rPr>
        <w:rFonts w:ascii="Times New Roman" w:hAnsi="Times New Roman" w:cs="Times New Roman"/>
      </w:rPr>
    </w:lvl>
    <w:lvl w:ilvl="7" w:tplc="821C08A0">
      <w:start w:val="1"/>
      <w:numFmt w:val="lowerLetter"/>
      <w:lvlText w:val="%8."/>
      <w:lvlJc w:val="left"/>
      <w:pPr>
        <w:ind w:left="5760" w:hanging="360"/>
      </w:pPr>
      <w:rPr>
        <w:rFonts w:ascii="Times New Roman" w:hAnsi="Times New Roman" w:cs="Times New Roman"/>
      </w:rPr>
    </w:lvl>
    <w:lvl w:ilvl="8" w:tplc="52608C68">
      <w:start w:val="1"/>
      <w:numFmt w:val="lowerRoman"/>
      <w:lvlText w:val="%9."/>
      <w:lvlJc w:val="right"/>
      <w:pPr>
        <w:ind w:left="6480" w:hanging="180"/>
      </w:pPr>
      <w:rPr>
        <w:rFonts w:ascii="Times New Roman" w:hAnsi="Times New Roman" w:cs="Times New Roman"/>
      </w:rPr>
    </w:lvl>
  </w:abstractNum>
  <w:abstractNum w:abstractNumId="34" w15:restartNumberingAfterBreak="0">
    <w:nsid w:val="7F176B22"/>
    <w:multiLevelType w:val="hybridMultilevel"/>
    <w:tmpl w:val="188628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3"/>
  </w:num>
  <w:num w:numId="3">
    <w:abstractNumId w:val="19"/>
  </w:num>
  <w:num w:numId="4">
    <w:abstractNumId w:val="10"/>
  </w:num>
  <w:num w:numId="5">
    <w:abstractNumId w:val="15"/>
  </w:num>
  <w:num w:numId="6">
    <w:abstractNumId w:val="29"/>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30"/>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7"/>
  </w:num>
  <w:num w:numId="24">
    <w:abstractNumId w:val="20"/>
  </w:num>
  <w:num w:numId="25">
    <w:abstractNumId w:val="33"/>
  </w:num>
  <w:num w:numId="26">
    <w:abstractNumId w:val="25"/>
  </w:num>
  <w:num w:numId="27">
    <w:abstractNumId w:val="32"/>
  </w:num>
  <w:num w:numId="28">
    <w:abstractNumId w:val="14"/>
  </w:num>
  <w:num w:numId="29">
    <w:abstractNumId w:val="23"/>
  </w:num>
  <w:num w:numId="30">
    <w:abstractNumId w:val="24"/>
  </w:num>
  <w:num w:numId="31">
    <w:abstractNumId w:val="11"/>
  </w:num>
  <w:num w:numId="32">
    <w:abstractNumId w:val="12"/>
  </w:num>
  <w:num w:numId="33">
    <w:abstractNumId w:val="12"/>
  </w:num>
  <w:num w:numId="34">
    <w:abstractNumId w:val="12"/>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12"/>
  </w:num>
  <w:num w:numId="40">
    <w:abstractNumId w:val="34"/>
  </w:num>
  <w:num w:numId="41">
    <w:abstractNumId w:val="22"/>
  </w:num>
  <w:num w:numId="42">
    <w:abstractNumId w:val="28"/>
  </w:num>
  <w:num w:numId="43">
    <w:abstractNumId w:val="16"/>
  </w:num>
  <w:num w:numId="44">
    <w:abstractNumId w:val="31"/>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90"/>
    <w:rsid w:val="000241D2"/>
    <w:rsid w:val="00080612"/>
    <w:rsid w:val="000A0FCD"/>
    <w:rsid w:val="000E22A3"/>
    <w:rsid w:val="00216033"/>
    <w:rsid w:val="00412D9A"/>
    <w:rsid w:val="004A144F"/>
    <w:rsid w:val="004C5FBE"/>
    <w:rsid w:val="005110F6"/>
    <w:rsid w:val="005D3721"/>
    <w:rsid w:val="00627D5E"/>
    <w:rsid w:val="00672451"/>
    <w:rsid w:val="0070545D"/>
    <w:rsid w:val="00733A50"/>
    <w:rsid w:val="007B619E"/>
    <w:rsid w:val="00806229"/>
    <w:rsid w:val="009054DA"/>
    <w:rsid w:val="00D178FB"/>
    <w:rsid w:val="00E11666"/>
    <w:rsid w:val="00E16BA8"/>
    <w:rsid w:val="00F04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6A28E3B-1312-4B52-928E-CE961C27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numPr>
        <w:numId w:val="1"/>
      </w:numPr>
      <w:spacing w:before="240" w:after="60"/>
      <w:outlineLvl w:val="0"/>
    </w:pPr>
    <w:rPr>
      <w:rFonts w:ascii="Garamond" w:hAnsi="Garamond" w:cs="Garamond"/>
      <w:b/>
      <w:bCs/>
      <w:kern w:val="32"/>
      <w:sz w:val="32"/>
      <w:szCs w:val="32"/>
    </w:rPr>
  </w:style>
  <w:style w:type="paragraph" w:styleId="Heading2">
    <w:name w:val="heading 2"/>
    <w:basedOn w:val="Normal"/>
    <w:next w:val="Normal"/>
    <w:link w:val="Heading2Char"/>
    <w:uiPriority w:val="99"/>
    <w:qFormat/>
    <w:pPr>
      <w:keepNext/>
      <w:pageBreakBefore/>
      <w:numPr>
        <w:ilvl w:val="1"/>
        <w:numId w:val="1"/>
      </w:numPr>
      <w:spacing w:before="240" w:after="60"/>
      <w:outlineLvl w:val="1"/>
    </w:pPr>
    <w:rPr>
      <w:rFonts w:ascii="Garamond" w:hAnsi="Garamond" w:cs="Garamond"/>
      <w:b/>
      <w:bCs/>
      <w:sz w:val="28"/>
      <w:szCs w:val="28"/>
    </w:rPr>
  </w:style>
  <w:style w:type="paragraph" w:styleId="Heading3">
    <w:name w:val="heading 3"/>
    <w:basedOn w:val="Normal"/>
    <w:next w:val="Normal"/>
    <w:link w:val="Heading3Char"/>
    <w:uiPriority w:val="99"/>
    <w:qFormat/>
    <w:pPr>
      <w:keepNext/>
      <w:numPr>
        <w:ilvl w:val="2"/>
        <w:numId w:val="1"/>
      </w:numPr>
      <w:spacing w:before="240" w:after="60"/>
      <w:outlineLvl w:val="2"/>
    </w:pPr>
    <w:rPr>
      <w:rFonts w:ascii="Garamond" w:hAnsi="Garamond" w:cs="Garamond"/>
      <w:b/>
      <w:bCs/>
    </w:rPr>
  </w:style>
  <w:style w:type="paragraph" w:styleId="Heading4">
    <w:name w:val="heading 4"/>
    <w:basedOn w:val="Normal"/>
    <w:next w:val="Normal"/>
    <w:link w:val="Heading4Char"/>
    <w:uiPriority w:val="99"/>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iCs/>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Garamond" w:hAnsi="Garamond" w:cs="Garamond"/>
      <w:b/>
      <w:bCs/>
      <w:kern w:val="32"/>
      <w:sz w:val="32"/>
      <w:szCs w:val="32"/>
      <w:lang w:val="en-US" w:eastAsia="en-US"/>
    </w:rPr>
  </w:style>
  <w:style w:type="character" w:customStyle="1" w:styleId="Heading2Char">
    <w:name w:val="Heading 2 Char"/>
    <w:link w:val="Heading2"/>
    <w:uiPriority w:val="99"/>
    <w:rPr>
      <w:rFonts w:ascii="Calibri" w:hAnsi="Calibri" w:cs="Calibri"/>
      <w:b/>
      <w:bCs/>
      <w:color w:val="auto"/>
      <w:sz w:val="26"/>
      <w:szCs w:val="26"/>
    </w:rPr>
  </w:style>
  <w:style w:type="character" w:customStyle="1" w:styleId="Heading3Char">
    <w:name w:val="Heading 3 Char"/>
    <w:link w:val="Heading3"/>
    <w:uiPriority w:val="99"/>
    <w:rPr>
      <w:rFonts w:ascii="Garamond" w:hAnsi="Garamond" w:cs="Garamond"/>
      <w:b/>
      <w:bCs/>
      <w:sz w:val="26"/>
      <w:szCs w:val="26"/>
      <w:lang w:val="en-US" w:eastAsia="en-US"/>
    </w:rPr>
  </w:style>
  <w:style w:type="character" w:customStyle="1" w:styleId="Heading4Char">
    <w:name w:val="Heading 4 Char"/>
    <w:link w:val="Heading4"/>
    <w:uiPriority w:val="99"/>
    <w:rPr>
      <w:rFonts w:ascii="Garamond" w:hAnsi="Garamond" w:cs="Garamond"/>
      <w:sz w:val="28"/>
      <w:szCs w:val="28"/>
      <w:lang w:val="en-US" w:eastAsia="en-US"/>
    </w:rPr>
  </w:style>
  <w:style w:type="character" w:customStyle="1" w:styleId="Heading5Char">
    <w:name w:val="Heading 5 Char"/>
    <w:link w:val="Heading5"/>
    <w:uiPriority w:val="99"/>
    <w:rPr>
      <w:rFonts w:ascii="Times New Roman" w:hAnsi="Times New Roman" w:cs="Times New Roman"/>
      <w:b/>
      <w:bCs/>
      <w:i/>
      <w:iCs/>
      <w:sz w:val="26"/>
      <w:szCs w:val="26"/>
      <w:lang w:val="en-US" w:eastAsia="en-US"/>
    </w:rPr>
  </w:style>
  <w:style w:type="character" w:customStyle="1" w:styleId="Heading6Char">
    <w:name w:val="Heading 6 Char"/>
    <w:link w:val="Heading6"/>
    <w:uiPriority w:val="99"/>
    <w:rPr>
      <w:rFonts w:ascii="Times New Roman" w:hAnsi="Times New Roman" w:cs="Times New Roman"/>
      <w:b/>
      <w:bCs/>
      <w:sz w:val="22"/>
      <w:szCs w:val="22"/>
      <w:lang w:val="en-US" w:eastAsia="en-US"/>
    </w:rPr>
  </w:style>
  <w:style w:type="character" w:customStyle="1" w:styleId="Heading7Char">
    <w:name w:val="Heading 7 Char"/>
    <w:link w:val="Heading7"/>
    <w:uiPriority w:val="99"/>
    <w:rPr>
      <w:rFonts w:ascii="Times New Roman" w:hAnsi="Times New Roman" w:cs="Times New Roman"/>
      <w:sz w:val="24"/>
      <w:szCs w:val="24"/>
      <w:lang w:val="en-US" w:eastAsia="en-US"/>
    </w:rPr>
  </w:style>
  <w:style w:type="character" w:customStyle="1" w:styleId="Heading8Char">
    <w:name w:val="Heading 8 Char"/>
    <w:link w:val="Heading8"/>
    <w:uiPriority w:val="99"/>
    <w:rPr>
      <w:rFonts w:ascii="Times New Roman" w:hAnsi="Times New Roman" w:cs="Times New Roman"/>
      <w:i/>
      <w:iCs/>
      <w:sz w:val="24"/>
      <w:szCs w:val="24"/>
      <w:lang w:val="en-US" w:eastAsia="en-US"/>
    </w:rPr>
  </w:style>
  <w:style w:type="character" w:customStyle="1" w:styleId="Heading9Char">
    <w:name w:val="Heading 9 Char"/>
    <w:link w:val="Heading9"/>
    <w:uiPriority w:val="99"/>
    <w:rPr>
      <w:rFonts w:ascii="Arial" w:hAnsi="Arial" w:cs="Arial"/>
      <w:sz w:val="22"/>
      <w:szCs w:val="22"/>
      <w:lang w:val="en-US" w:eastAsia="en-US"/>
    </w:rPr>
  </w:style>
  <w:style w:type="character" w:customStyle="1" w:styleId="Heading1Char1">
    <w:name w:val="Heading 1 Char1"/>
    <w:uiPriority w:val="99"/>
    <w:rPr>
      <w:rFonts w:ascii="Garamond" w:hAnsi="Garamond" w:cs="Garamond"/>
      <w:b/>
      <w:bCs/>
      <w:kern w:val="32"/>
      <w:sz w:val="32"/>
      <w:szCs w:val="32"/>
    </w:rPr>
  </w:style>
  <w:style w:type="character" w:customStyle="1" w:styleId="Heading2Char2">
    <w:name w:val="Heading 2 Char2"/>
    <w:uiPriority w:val="99"/>
    <w:rPr>
      <w:rFonts w:ascii="Garamond" w:hAnsi="Garamond" w:cs="Garamond"/>
      <w:b/>
      <w:bCs/>
      <w:sz w:val="28"/>
      <w:szCs w:val="28"/>
    </w:rPr>
  </w:style>
  <w:style w:type="character" w:customStyle="1" w:styleId="Heading3Char2">
    <w:name w:val="Heading 3 Char2"/>
    <w:uiPriority w:val="99"/>
    <w:rPr>
      <w:rFonts w:ascii="Garamond" w:hAnsi="Garamond" w:cs="Garamond"/>
      <w:b/>
      <w:bCs/>
      <w:sz w:val="26"/>
      <w:szCs w:val="26"/>
      <w:lang w:val="en-US" w:eastAsia="en-US"/>
    </w:rPr>
  </w:style>
  <w:style w:type="character" w:customStyle="1" w:styleId="Heading4Char1">
    <w:name w:val="Heading 4 Char1"/>
    <w:uiPriority w:val="99"/>
    <w:rPr>
      <w:rFonts w:ascii="Times New Roman" w:hAnsi="Times New Roman" w:cs="Times New Roman"/>
      <w:b/>
      <w:bCs/>
      <w:sz w:val="28"/>
      <w:szCs w:val="28"/>
      <w:lang w:val="en-US" w:eastAsia="en-US"/>
    </w:rPr>
  </w:style>
  <w:style w:type="character" w:customStyle="1" w:styleId="Heading5Char1">
    <w:name w:val="Heading 5 Char1"/>
    <w:uiPriority w:val="99"/>
    <w:rPr>
      <w:rFonts w:ascii="Times New Roman" w:hAnsi="Times New Roman" w:cs="Times New Roman"/>
      <w:b/>
      <w:bCs/>
      <w:i/>
      <w:iCs/>
      <w:sz w:val="26"/>
      <w:szCs w:val="26"/>
      <w:lang w:val="en-US" w:eastAsia="en-US"/>
    </w:rPr>
  </w:style>
  <w:style w:type="character" w:customStyle="1" w:styleId="Heading6Char1">
    <w:name w:val="Heading 6 Char1"/>
    <w:uiPriority w:val="99"/>
    <w:rPr>
      <w:rFonts w:ascii="Times New Roman" w:hAnsi="Times New Roman" w:cs="Times New Roman"/>
      <w:b/>
      <w:bCs/>
      <w:sz w:val="22"/>
      <w:szCs w:val="22"/>
      <w:lang w:val="en-US" w:eastAsia="en-US"/>
    </w:rPr>
  </w:style>
  <w:style w:type="character" w:customStyle="1" w:styleId="Heading7Char1">
    <w:name w:val="Heading 7 Char1"/>
    <w:uiPriority w:val="99"/>
    <w:rPr>
      <w:rFonts w:ascii="Times New Roman" w:hAnsi="Times New Roman" w:cs="Times New Roman"/>
      <w:sz w:val="24"/>
      <w:szCs w:val="24"/>
      <w:lang w:val="en-US" w:eastAsia="en-US"/>
    </w:rPr>
  </w:style>
  <w:style w:type="character" w:customStyle="1" w:styleId="Heading8Char1">
    <w:name w:val="Heading 8 Char1"/>
    <w:uiPriority w:val="99"/>
    <w:rPr>
      <w:rFonts w:ascii="Times New Roman" w:hAnsi="Times New Roman" w:cs="Times New Roman"/>
      <w:i/>
      <w:iCs/>
      <w:sz w:val="24"/>
      <w:szCs w:val="24"/>
      <w:lang w:val="en-US" w:eastAsia="en-US"/>
    </w:rPr>
  </w:style>
  <w:style w:type="character" w:customStyle="1" w:styleId="Heading9Char1">
    <w:name w:val="Heading 9 Char1"/>
    <w:uiPriority w:val="99"/>
    <w:rPr>
      <w:rFonts w:ascii="Arial" w:hAnsi="Arial" w:cs="Arial"/>
      <w:sz w:val="22"/>
      <w:szCs w:val="22"/>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lang w:val="en-US" w:eastAsia="en-US"/>
    </w:rPr>
  </w:style>
  <w:style w:type="character" w:customStyle="1" w:styleId="HeaderChar1">
    <w:name w:val="Header Char1"/>
    <w:uiPriority w:val="99"/>
    <w:rPr>
      <w:rFonts w:ascii="Times New Roman" w:hAnsi="Times New Roman" w:cs="Times New Roman"/>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lang w:val="en-US" w:eastAsia="en-US"/>
    </w:rPr>
  </w:style>
  <w:style w:type="paragraph" w:customStyle="1" w:styleId="GoCoverText">
    <w:name w:val="Go Cover Text"/>
    <w:basedOn w:val="Normal"/>
    <w:uiPriority w:val="99"/>
    <w:pPr>
      <w:jc w:val="center"/>
    </w:pPr>
    <w:rPr>
      <w:rFonts w:ascii="Garamond" w:hAnsi="Garamond" w:cs="Garamond"/>
      <w:sz w:val="52"/>
      <w:szCs w:val="52"/>
    </w:rPr>
  </w:style>
  <w:style w:type="paragraph" w:customStyle="1" w:styleId="GoCoverSubText">
    <w:name w:val="Go Cover SubText"/>
    <w:basedOn w:val="Normal"/>
    <w:uiPriority w:val="99"/>
    <w:pPr>
      <w:jc w:val="center"/>
    </w:pPr>
    <w:rPr>
      <w:rFonts w:ascii="Garamond" w:hAnsi="Garamond" w:cs="Garamond"/>
    </w:rPr>
  </w:style>
  <w:style w:type="paragraph" w:customStyle="1" w:styleId="GoBodyTextBoldCenter">
    <w:name w:val="Go Body Text Bold Center"/>
    <w:basedOn w:val="GoCoverText"/>
    <w:uiPriority w:val="99"/>
    <w:rPr>
      <w:b/>
      <w:bCs/>
      <w:sz w:val="24"/>
      <w:szCs w:val="24"/>
    </w:rPr>
  </w:style>
  <w:style w:type="paragraph" w:customStyle="1" w:styleId="GoBodyTextCenter">
    <w:name w:val="Go Body Text Center"/>
    <w:basedOn w:val="GoBodyTextBoldCenter"/>
    <w:uiPriority w:val="99"/>
    <w:rPr>
      <w:b w:val="0"/>
      <w:bCs w:val="0"/>
    </w:rPr>
  </w:style>
  <w:style w:type="paragraph" w:styleId="TOC1">
    <w:name w:val="toc 1"/>
    <w:basedOn w:val="Normal"/>
    <w:next w:val="Normal"/>
    <w:autoRedefine/>
    <w:uiPriority w:val="99"/>
    <w:pPr>
      <w:tabs>
        <w:tab w:val="left" w:pos="480"/>
        <w:tab w:val="right" w:leader="dot" w:pos="8630"/>
      </w:tabs>
      <w:spacing w:before="120" w:line="360" w:lineRule="auto"/>
    </w:pPr>
    <w:rPr>
      <w:rFonts w:ascii="Garamond" w:hAnsi="Garamond" w:cs="Garamond"/>
      <w:b/>
      <w:bCs/>
    </w:rPr>
  </w:style>
  <w:style w:type="paragraph" w:styleId="TOC2">
    <w:name w:val="toc 2"/>
    <w:basedOn w:val="Normal"/>
    <w:next w:val="Normal"/>
    <w:autoRedefine/>
    <w:uiPriority w:val="99"/>
    <w:pPr>
      <w:tabs>
        <w:tab w:val="left" w:pos="960"/>
        <w:tab w:val="right" w:leader="dot" w:pos="8630"/>
      </w:tabs>
      <w:spacing w:line="360" w:lineRule="auto"/>
      <w:ind w:left="720" w:hanging="480"/>
      <w:jc w:val="both"/>
    </w:pPr>
    <w:rPr>
      <w:rFonts w:ascii="Garamond" w:hAnsi="Garamond" w:cs="Garamond"/>
    </w:rPr>
  </w:style>
  <w:style w:type="paragraph" w:customStyle="1" w:styleId="GoBodyText">
    <w:name w:val="Go Body Text"/>
    <w:basedOn w:val="Normal"/>
    <w:uiPriority w:val="99"/>
    <w:pPr>
      <w:spacing w:before="120" w:after="120"/>
      <w:jc w:val="both"/>
    </w:pPr>
    <w:rPr>
      <w:rFonts w:ascii="Garamond" w:hAnsi="Garamond" w:cs="Garamond"/>
    </w:rPr>
  </w:style>
  <w:style w:type="character" w:customStyle="1" w:styleId="GoBodyTextChar">
    <w:name w:val="Go Body Text Char"/>
    <w:uiPriority w:val="99"/>
    <w:rPr>
      <w:rFonts w:ascii="Garamond" w:hAnsi="Garamond" w:cs="Garamond"/>
      <w:sz w:val="32"/>
      <w:szCs w:val="32"/>
      <w:lang w:val="en-US" w:eastAsia="en-US"/>
    </w:rPr>
  </w:style>
  <w:style w:type="character" w:styleId="PageNumber">
    <w:name w:val="page number"/>
    <w:uiPriority w:val="99"/>
    <w:rPr>
      <w:rFonts w:ascii="Times New Roman" w:hAnsi="Times New Roman" w:cs="Times New Roman"/>
    </w:rPr>
  </w:style>
  <w:style w:type="paragraph" w:styleId="TOCHeading">
    <w:name w:val="TOC Heading"/>
    <w:basedOn w:val="TOC1"/>
    <w:uiPriority w:val="99"/>
    <w:qFormat/>
    <w:rPr>
      <w:sz w:val="32"/>
      <w:szCs w:val="32"/>
    </w:rPr>
  </w:style>
  <w:style w:type="paragraph" w:customStyle="1" w:styleId="GoCaption">
    <w:name w:val="Go Caption"/>
    <w:basedOn w:val="GoBodyText"/>
    <w:uiPriority w:val="99"/>
    <w:pPr>
      <w:ind w:left="1440" w:right="1440"/>
      <w:jc w:val="center"/>
    </w:pPr>
    <w:rPr>
      <w:b/>
      <w:bCs/>
    </w:rPr>
  </w:style>
  <w:style w:type="character" w:customStyle="1" w:styleId="GoCaptionChar">
    <w:name w:val="Go Caption Char"/>
    <w:uiPriority w:val="99"/>
    <w:rPr>
      <w:rFonts w:ascii="Garamond" w:hAnsi="Garamond" w:cs="Garamond"/>
      <w:b/>
      <w:bCs/>
      <w:sz w:val="32"/>
      <w:szCs w:val="32"/>
      <w:lang w:val="en-US" w:eastAsia="en-US"/>
    </w:rPr>
  </w:style>
  <w:style w:type="paragraph" w:customStyle="1" w:styleId="GoFigure">
    <w:name w:val="Go Figure"/>
    <w:basedOn w:val="GoBodyText"/>
    <w:uiPriority w:val="99"/>
    <w:pPr>
      <w:keepNext/>
      <w:ind w:left="-1008" w:right="-1008"/>
      <w:jc w:val="center"/>
    </w:pPr>
  </w:style>
  <w:style w:type="character" w:customStyle="1" w:styleId="GoFigureChar">
    <w:name w:val="Go Figure Char"/>
    <w:basedOn w:val="GoBodyTextChar"/>
    <w:uiPriority w:val="99"/>
    <w:rPr>
      <w:rFonts w:ascii="Garamond" w:hAnsi="Garamond" w:cs="Garamond"/>
      <w:sz w:val="32"/>
      <w:szCs w:val="32"/>
      <w:lang w:val="en-US" w:eastAsia="en-US"/>
    </w:rPr>
  </w:style>
  <w:style w:type="paragraph" w:customStyle="1" w:styleId="AppendixHeading1">
    <w:name w:val="Appendix Heading 1"/>
    <w:basedOn w:val="Heading1"/>
    <w:uiPriority w:val="99"/>
  </w:style>
  <w:style w:type="paragraph" w:styleId="TOC3">
    <w:name w:val="toc 3"/>
    <w:basedOn w:val="Normal"/>
    <w:next w:val="Normal"/>
    <w:autoRedefine/>
    <w:uiPriority w:val="99"/>
    <w:pPr>
      <w:ind w:left="475"/>
    </w:pPr>
    <w:rPr>
      <w:rFonts w:ascii="Garamond" w:hAnsi="Garamond" w:cs="Garamond"/>
    </w:rPr>
  </w:style>
  <w:style w:type="paragraph" w:customStyle="1" w:styleId="GoBullet">
    <w:name w:val="Go Bullet"/>
    <w:basedOn w:val="GoBodyText"/>
    <w:uiPriority w:val="99"/>
    <w:pPr>
      <w:numPr>
        <w:numId w:val="2"/>
      </w:numPr>
    </w:pPr>
  </w:style>
  <w:style w:type="paragraph" w:styleId="FootnoteText">
    <w:name w:val="footnote text"/>
    <w:aliases w:val="Go Memo Footnote"/>
    <w:basedOn w:val="Normal"/>
    <w:link w:val="FootnoteTextChar"/>
    <w:uiPriority w:val="99"/>
    <w:rPr>
      <w:sz w:val="20"/>
      <w:szCs w:val="20"/>
    </w:rPr>
  </w:style>
  <w:style w:type="character" w:customStyle="1" w:styleId="FootnoteTextChar">
    <w:name w:val="Footnote Text Char"/>
    <w:aliases w:val="Go Memo Footnote Char"/>
    <w:link w:val="FootnoteText"/>
    <w:uiPriority w:val="99"/>
    <w:rPr>
      <w:rFonts w:ascii="Times New Roman" w:hAnsi="Times New Roman" w:cs="Times New Roman"/>
      <w:sz w:val="20"/>
      <w:szCs w:val="20"/>
    </w:rPr>
  </w:style>
  <w:style w:type="character" w:customStyle="1" w:styleId="FootnoteTextChar2">
    <w:name w:val="Footnote Text Char2"/>
    <w:aliases w:val="Go Memo Footnote Char1"/>
    <w:uiPriority w:val="99"/>
    <w:rPr>
      <w:rFonts w:ascii="Times New Roman" w:hAnsi="Times New Roman" w:cs="Times New Roman"/>
      <w:lang w:val="en-US" w:eastAsia="en-US"/>
    </w:rPr>
  </w:style>
  <w:style w:type="character" w:styleId="FootnoteReference">
    <w:name w:val="footnote reference"/>
    <w:uiPriority w:val="99"/>
    <w:rPr>
      <w:rFonts w:ascii="Times New Roman" w:hAnsi="Times New Roman" w:cs="Times New Roman"/>
      <w:vertAlign w:val="superscript"/>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lang w:val="en-US"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lang w:val="en-US" w:eastAsia="en-US"/>
    </w:rPr>
  </w:style>
  <w:style w:type="character" w:styleId="Hyperlink">
    <w:name w:val="Hyperlink"/>
    <w:uiPriority w:val="99"/>
    <w:rPr>
      <w:rFonts w:ascii="Times New Roman" w:hAnsi="Times New Roman" w:cs="Times New Roman"/>
      <w:color w:val="0000FF"/>
      <w:u w:val="single"/>
    </w:rPr>
  </w:style>
  <w:style w:type="paragraph" w:customStyle="1" w:styleId="GoFootnote">
    <w:name w:val="Go Footnote"/>
    <w:basedOn w:val="Normal"/>
    <w:uiPriority w:val="99"/>
    <w:pPr>
      <w:ind w:left="720" w:hanging="720"/>
    </w:pPr>
    <w:rPr>
      <w:rFonts w:ascii="Garamond" w:hAnsi="Garamond" w:cs="Garamond"/>
      <w:sz w:val="16"/>
      <w:szCs w:val="16"/>
    </w:rPr>
  </w:style>
  <w:style w:type="character" w:customStyle="1" w:styleId="GoFootnoteChar">
    <w:name w:val="Go Footnote Char"/>
    <w:uiPriority w:val="99"/>
    <w:rPr>
      <w:rFonts w:ascii="Garamond" w:hAnsi="Garamond" w:cs="Garamond"/>
      <w:sz w:val="24"/>
      <w:szCs w:val="24"/>
      <w:lang w:val="en-US" w:eastAsia="en-US"/>
    </w:rPr>
  </w:style>
  <w:style w:type="paragraph" w:styleId="DocumentMap">
    <w:name w:val="Document Map"/>
    <w:basedOn w:val="Normal"/>
    <w:link w:val="DocumentMapChar"/>
    <w:uiPriority w:val="99"/>
    <w:pPr>
      <w:shd w:val="clear" w:color="auto" w:fill="000080"/>
    </w:pPr>
    <w:rPr>
      <w:rFonts w:ascii="Tahoma" w:hAnsi="Tahoma" w:cs="Tahoma"/>
      <w:sz w:val="20"/>
      <w:szCs w:val="20"/>
    </w:rPr>
  </w:style>
  <w:style w:type="character" w:customStyle="1" w:styleId="DocumentMapChar">
    <w:name w:val="Document Map Char"/>
    <w:link w:val="DocumentMap"/>
    <w:uiPriority w:val="99"/>
    <w:rPr>
      <w:rFonts w:ascii="Tahoma" w:hAnsi="Tahoma" w:cs="Tahoma"/>
      <w:lang w:val="en-US" w:eastAsia="en-US"/>
    </w:rPr>
  </w:style>
  <w:style w:type="paragraph" w:customStyle="1" w:styleId="Gob">
    <w:name w:val="Gob"/>
    <w:basedOn w:val="Normal"/>
    <w:uiPriority w:val="99"/>
  </w:style>
  <w:style w:type="paragraph" w:customStyle="1" w:styleId="FigureTitle">
    <w:name w:val="Figure Title"/>
    <w:basedOn w:val="Normal"/>
    <w:uiPriority w:val="99"/>
    <w:pPr>
      <w:keepLines/>
      <w:jc w:val="center"/>
    </w:pPr>
    <w:rPr>
      <w:b/>
      <w:bCs/>
    </w:rPr>
  </w:style>
  <w:style w:type="paragraph" w:customStyle="1" w:styleId="asme">
    <w:name w:val="asme"/>
    <w:basedOn w:val="Normal"/>
    <w:uiPriority w:val="99"/>
    <w:pPr>
      <w:spacing w:line="240" w:lineRule="atLeast"/>
      <w:jc w:val="both"/>
    </w:pPr>
    <w:rPr>
      <w:sz w:val="18"/>
      <w:szCs w:val="18"/>
    </w:rPr>
  </w:style>
  <w:style w:type="paragraph" w:customStyle="1" w:styleId="Goheading3">
    <w:name w:val="Go heading 3"/>
    <w:basedOn w:val="GoFigure"/>
    <w:uiPriority w:val="99"/>
    <w:pPr>
      <w:spacing w:before="240"/>
    </w:pPr>
  </w:style>
  <w:style w:type="character" w:customStyle="1" w:styleId="body">
    <w:name w:val="body"/>
    <w:uiPriority w:val="99"/>
    <w:rPr>
      <w:rFonts w:ascii="Times New Roman" w:hAnsi="Times New Roman" w:cs="Times New Roman"/>
    </w:rPr>
  </w:style>
  <w:style w:type="character" w:customStyle="1" w:styleId="a">
    <w:name w:val="a"/>
    <w:uiPriority w:val="99"/>
    <w:rPr>
      <w:rFonts w:ascii="Times New Roman" w:hAnsi="Times New Roman" w:cs="Times New Roman"/>
    </w:rPr>
  </w:style>
  <w:style w:type="character" w:styleId="FollowedHyperlink">
    <w:name w:val="FollowedHyperlink"/>
    <w:uiPriority w:val="99"/>
    <w:rPr>
      <w:rFonts w:ascii="Times New Roman" w:hAnsi="Times New Roman" w:cs="Times New Roman"/>
      <w:color w:val="800080"/>
      <w:u w:val="single"/>
    </w:rPr>
  </w:style>
  <w:style w:type="character" w:customStyle="1" w:styleId="CharChar">
    <w:name w:val="Char Char"/>
    <w:uiPriority w:val="99"/>
    <w:rPr>
      <w:rFonts w:ascii="Garamond" w:hAnsi="Garamond" w:cs="Garamond"/>
      <w:b/>
      <w:bCs/>
      <w:sz w:val="28"/>
      <w:szCs w:val="28"/>
      <w:lang w:val="en-US" w:eastAsia="en-US"/>
    </w:rPr>
  </w:style>
  <w:style w:type="character" w:customStyle="1" w:styleId="CharChar1">
    <w:name w:val="Char Char1"/>
    <w:uiPriority w:val="99"/>
    <w:rPr>
      <w:rFonts w:ascii="Garamond" w:hAnsi="Garamond" w:cs="Garamond"/>
      <w:b/>
      <w:bCs/>
      <w:sz w:val="28"/>
      <w:szCs w:val="28"/>
      <w:lang w:val="en-US" w:eastAsia="en-US"/>
    </w:rPr>
  </w:style>
  <w:style w:type="paragraph" w:styleId="Caption">
    <w:name w:val="caption"/>
    <w:basedOn w:val="Normal"/>
    <w:next w:val="Normal"/>
    <w:uiPriority w:val="99"/>
    <w:qFormat/>
    <w:rPr>
      <w:b/>
      <w:bCs/>
      <w:sz w:val="20"/>
      <w:szCs w:val="20"/>
    </w:rPr>
  </w:style>
  <w:style w:type="character" w:customStyle="1" w:styleId="CharChar3">
    <w:name w:val="Char Char3"/>
    <w:uiPriority w:val="99"/>
    <w:rPr>
      <w:rFonts w:ascii="Garamond" w:hAnsi="Garamond" w:cs="Garamond"/>
      <w:b/>
      <w:bCs/>
      <w:sz w:val="28"/>
      <w:szCs w:val="28"/>
      <w:lang w:val="en-US" w:eastAsia="en-US"/>
    </w:rPr>
  </w:style>
  <w:style w:type="character" w:customStyle="1" w:styleId="CharChar4">
    <w:name w:val="Char Char4"/>
    <w:uiPriority w:val="99"/>
    <w:rPr>
      <w:rFonts w:ascii="Garamond" w:hAnsi="Garamond" w:cs="Garamond"/>
      <w:b/>
      <w:bCs/>
      <w:sz w:val="28"/>
      <w:szCs w:val="28"/>
      <w:lang w:val="en-US" w:eastAsia="en-US"/>
    </w:rPr>
  </w:style>
  <w:style w:type="character" w:customStyle="1" w:styleId="CharChar15">
    <w:name w:val="Char Char15"/>
    <w:uiPriority w:val="99"/>
    <w:rPr>
      <w:rFonts w:ascii="Garamond" w:hAnsi="Garamond" w:cs="Garamond"/>
      <w:b/>
      <w:bCs/>
      <w:kern w:val="32"/>
      <w:sz w:val="32"/>
      <w:szCs w:val="32"/>
      <w:lang w:val="en-US" w:eastAsia="en-US"/>
    </w:rPr>
  </w:style>
  <w:style w:type="character" w:customStyle="1" w:styleId="CharChar14">
    <w:name w:val="Char Char14"/>
    <w:uiPriority w:val="99"/>
    <w:rPr>
      <w:rFonts w:ascii="Garamond" w:hAnsi="Garamond" w:cs="Garamond"/>
      <w:b/>
      <w:bCs/>
      <w:sz w:val="28"/>
      <w:szCs w:val="28"/>
      <w:lang w:val="en-US" w:eastAsia="en-US"/>
    </w:rPr>
  </w:style>
  <w:style w:type="character" w:customStyle="1" w:styleId="CharChar11">
    <w:name w:val="Char Char11"/>
    <w:uiPriority w:val="99"/>
    <w:rPr>
      <w:rFonts w:ascii="Garamond" w:hAnsi="Garamond" w:cs="Garamond"/>
      <w:b/>
      <w:bCs/>
      <w:sz w:val="28"/>
      <w:szCs w:val="28"/>
      <w:lang w:val="en-US" w:eastAsia="en-US"/>
    </w:rPr>
  </w:style>
  <w:style w:type="character" w:customStyle="1" w:styleId="CharChar31">
    <w:name w:val="Char Char31"/>
    <w:uiPriority w:val="99"/>
    <w:rPr>
      <w:rFonts w:ascii="Garamond" w:hAnsi="Garamond" w:cs="Garamond"/>
      <w:b/>
      <w:bCs/>
      <w:sz w:val="28"/>
      <w:szCs w:val="28"/>
      <w:lang w:val="en-US" w:eastAsia="en-US"/>
    </w:rPr>
  </w:style>
  <w:style w:type="character" w:customStyle="1" w:styleId="CharChar41">
    <w:name w:val="Char Char41"/>
    <w:uiPriority w:val="99"/>
    <w:rPr>
      <w:rFonts w:ascii="Garamond" w:hAnsi="Garamond" w:cs="Garamond"/>
      <w:b/>
      <w:bCs/>
      <w:sz w:val="28"/>
      <w:szCs w:val="28"/>
      <w:lang w:val="en-US" w:eastAsia="en-US"/>
    </w:rPr>
  </w:style>
  <w:style w:type="character" w:customStyle="1" w:styleId="CharChar141">
    <w:name w:val="Char Char141"/>
    <w:uiPriority w:val="99"/>
    <w:rPr>
      <w:rFonts w:ascii="Garamond" w:hAnsi="Garamond" w:cs="Garamond"/>
      <w:b/>
      <w:bCs/>
      <w:sz w:val="28"/>
      <w:szCs w:val="28"/>
    </w:rPr>
  </w:style>
  <w:style w:type="character" w:customStyle="1" w:styleId="CharChar151">
    <w:name w:val="Char Char151"/>
    <w:uiPriority w:val="99"/>
    <w:rPr>
      <w:rFonts w:ascii="Garamond" w:hAnsi="Garamond" w:cs="Garamond"/>
      <w:b/>
      <w:bCs/>
      <w:kern w:val="32"/>
      <w:sz w:val="32"/>
      <w:szCs w:val="32"/>
    </w:rPr>
  </w:style>
  <w:style w:type="character" w:customStyle="1" w:styleId="Heading3Char1">
    <w:name w:val="Heading 3 Char1"/>
    <w:uiPriority w:val="99"/>
    <w:rPr>
      <w:rFonts w:ascii="Garamond" w:hAnsi="Garamond" w:cs="Garamond"/>
      <w:b/>
      <w:bCs/>
      <w:sz w:val="26"/>
      <w:szCs w:val="26"/>
    </w:rPr>
  </w:style>
  <w:style w:type="character" w:customStyle="1" w:styleId="CharChar2">
    <w:name w:val="Char Char2"/>
    <w:uiPriority w:val="99"/>
    <w:rPr>
      <w:rFonts w:ascii="Garamond" w:hAnsi="Garamond" w:cs="Garamond"/>
      <w:b/>
      <w:bCs/>
      <w:sz w:val="28"/>
      <w:szCs w:val="28"/>
      <w:lang w:val="en-US" w:eastAsia="en-US"/>
    </w:rPr>
  </w:style>
  <w:style w:type="paragraph" w:customStyle="1" w:styleId="Gobo">
    <w:name w:val="Gob o"/>
    <w:basedOn w:val="GoCaption"/>
    <w:uiPriority w:val="99"/>
  </w:style>
  <w:style w:type="character" w:customStyle="1" w:styleId="CommentTextChar1">
    <w:name w:val="Comment Text Char1"/>
    <w:uiPriority w:val="99"/>
    <w:rPr>
      <w:rFonts w:ascii="Times New Roman" w:hAnsi="Times New Roman" w:cs="Times New Roman"/>
    </w:rPr>
  </w:style>
  <w:style w:type="character" w:customStyle="1" w:styleId="CommentSubjectChar1">
    <w:name w:val="Comment Subject Char1"/>
    <w:uiPriority w:val="99"/>
    <w:rPr>
      <w:rFonts w:ascii="Times New Roman" w:hAnsi="Times New Roman" w:cs="Times New Roman"/>
      <w:b/>
      <w:bCs/>
      <w:sz w:val="20"/>
      <w:szCs w:val="20"/>
    </w:rPr>
  </w:style>
  <w:style w:type="character" w:customStyle="1" w:styleId="BalloonTextChar1">
    <w:name w:val="Balloon Text Char1"/>
    <w:uiPriority w:val="99"/>
    <w:rPr>
      <w:rFonts w:ascii="Lucida Grande" w:hAnsi="Lucida Grande" w:cs="Lucida Grande"/>
      <w:sz w:val="18"/>
      <w:szCs w:val="18"/>
    </w:rPr>
  </w:style>
  <w:style w:type="paragraph" w:customStyle="1" w:styleId="Gobo0">
    <w:name w:val="Gobo"/>
    <w:basedOn w:val="Heading2"/>
    <w:uiPriority w:val="99"/>
    <w:pPr>
      <w:pageBreakBefore w:val="0"/>
      <w:numPr>
        <w:ilvl w:val="0"/>
        <w:numId w:val="0"/>
      </w:numPr>
    </w:pPr>
  </w:style>
  <w:style w:type="character" w:customStyle="1" w:styleId="Heading2Char1">
    <w:name w:val="Heading 2 Char1"/>
    <w:uiPriority w:val="99"/>
    <w:rPr>
      <w:rFonts w:ascii="Garamond" w:hAnsi="Garamond" w:cs="Garamond"/>
      <w:b/>
      <w:bCs/>
      <w:sz w:val="28"/>
      <w:szCs w:val="28"/>
      <w:lang w:val="en-US" w:eastAsia="en-US"/>
    </w:rPr>
  </w:style>
  <w:style w:type="paragraph" w:customStyle="1" w:styleId="TOCHeading1">
    <w:name w:val="TOC Heading1"/>
    <w:basedOn w:val="TOC1"/>
    <w:uiPriority w:val="99"/>
    <w:rPr>
      <w:sz w:val="32"/>
      <w:szCs w:val="32"/>
    </w:rPr>
  </w:style>
  <w:style w:type="paragraph" w:styleId="BodyText2">
    <w:name w:val="Body Text 2"/>
    <w:basedOn w:val="Normal"/>
    <w:link w:val="BodyText2Char"/>
    <w:uiPriority w:val="99"/>
  </w:style>
  <w:style w:type="character" w:customStyle="1" w:styleId="BodyText2Char">
    <w:name w:val="Body Text 2 Char"/>
    <w:link w:val="BodyText2"/>
    <w:uiPriority w:val="99"/>
    <w:rPr>
      <w:rFonts w:ascii="Times New Roman" w:hAnsi="Times New Roman" w:cs="Times New Roman"/>
      <w:sz w:val="24"/>
      <w:szCs w:val="24"/>
      <w:lang w:val="en-US" w:eastAsia="en-US"/>
    </w:rPr>
  </w:style>
  <w:style w:type="paragraph" w:customStyle="1" w:styleId="GoMemoBullet">
    <w:name w:val="Go Memo Bullet"/>
    <w:basedOn w:val="Normal"/>
    <w:uiPriority w:val="99"/>
    <w:pPr>
      <w:widowControl w:val="0"/>
      <w:numPr>
        <w:numId w:val="3"/>
      </w:numPr>
      <w:suppressAutoHyphens/>
      <w:spacing w:before="120" w:after="120"/>
      <w:jc w:val="both"/>
    </w:pPr>
    <w:rPr>
      <w:rFonts w:ascii="Garamond" w:hAnsi="Garamond" w:cs="Garamond"/>
    </w:rPr>
  </w:style>
  <w:style w:type="paragraph" w:customStyle="1" w:styleId="Goheading2">
    <w:name w:val="Go heading 2"/>
    <w:basedOn w:val="GoBodyText"/>
    <w:uiPriority w:val="99"/>
  </w:style>
  <w:style w:type="paragraph" w:customStyle="1" w:styleId="Gofigure0">
    <w:name w:val="Go figure"/>
    <w:basedOn w:val="Normal"/>
    <w:uiPriority w:val="99"/>
    <w:pPr>
      <w:keepNext/>
      <w:spacing w:before="120" w:after="120"/>
      <w:ind w:left="-432" w:right="-432"/>
      <w:jc w:val="center"/>
    </w:pPr>
    <w:rPr>
      <w:rFonts w:ascii="Garamond" w:hAnsi="Garamond" w:cs="Garamond"/>
    </w:rPr>
  </w:style>
  <w:style w:type="paragraph" w:customStyle="1" w:styleId="Gocaption0">
    <w:name w:val="Go caption"/>
    <w:basedOn w:val="GoBodyText"/>
    <w:uiPriority w:val="99"/>
    <w:pPr>
      <w:jc w:val="center"/>
    </w:pPr>
    <w:rPr>
      <w:b/>
      <w:bCs/>
    </w:rPr>
  </w:style>
  <w:style w:type="paragraph" w:customStyle="1" w:styleId="Go">
    <w:name w:val="Go"/>
    <w:basedOn w:val="GoBodyText"/>
    <w:uiPriority w:val="99"/>
  </w:style>
  <w:style w:type="character" w:customStyle="1" w:styleId="apple-style-span">
    <w:name w:val="apple-style-span"/>
    <w:uiPriority w:val="99"/>
    <w:rPr>
      <w:rFonts w:ascii="Times New Roman" w:hAnsi="Times New Roman" w:cs="Times New Roman"/>
    </w:rPr>
  </w:style>
  <w:style w:type="character" w:styleId="Emphasis">
    <w:name w:val="Emphasis"/>
    <w:uiPriority w:val="99"/>
    <w:qFormat/>
    <w:rPr>
      <w:rFonts w:ascii="Times New Roman" w:hAnsi="Times New Roman" w:cs="Times New Roman"/>
      <w:i/>
      <w:iCs/>
    </w:rPr>
  </w:style>
  <w:style w:type="character" w:customStyle="1" w:styleId="apple-converted-space">
    <w:name w:val="apple-converted-space"/>
    <w:uiPriority w:val="99"/>
    <w:rPr>
      <w:rFonts w:ascii="Times New Roman" w:hAnsi="Times New Roman" w:cs="Times New Roman"/>
    </w:rPr>
  </w:style>
  <w:style w:type="character" w:customStyle="1" w:styleId="il">
    <w:name w:val="il"/>
    <w:uiPriority w:val="99"/>
    <w:rPr>
      <w:rFonts w:ascii="Times New Roman" w:hAnsi="Times New Roman" w:cs="Times New Roman"/>
    </w:rPr>
  </w:style>
  <w:style w:type="paragraph" w:styleId="ListParagraph">
    <w:name w:val="List Paragraph"/>
    <w:basedOn w:val="Normal"/>
    <w:uiPriority w:val="99"/>
    <w:qFormat/>
    <w:pPr>
      <w:spacing w:after="200" w:line="276" w:lineRule="auto"/>
      <w:ind w:left="720"/>
    </w:pPr>
    <w:rPr>
      <w:rFonts w:ascii="Calibri" w:hAnsi="Calibri" w:cs="Calibri"/>
      <w:sz w:val="22"/>
      <w:szCs w:val="22"/>
    </w:rPr>
  </w:style>
  <w:style w:type="character" w:customStyle="1" w:styleId="FootnoteTextChar1">
    <w:name w:val="Footnote Text Char1"/>
    <w:aliases w:val="Go Memo Footnote Char2"/>
    <w:uiPriority w:val="99"/>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3427</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Energy Assessment Report</vt:lpstr>
    </vt:vector>
  </TitlesOfParts>
  <Company>Go Sustainable Energy</Company>
  <LinksUpToDate>false</LinksUpToDate>
  <CharactersWithSpaces>22922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Assessment Report</dc:title>
  <dc:subject/>
  <dc:creator>John Seryak</dc:creator>
  <cp:keywords/>
  <dc:description/>
  <cp:lastModifiedBy>Michael Dougherty</cp:lastModifiedBy>
  <cp:revision>12</cp:revision>
  <cp:lastPrinted>2015-01-13T20:08:00Z</cp:lastPrinted>
  <dcterms:created xsi:type="dcterms:W3CDTF">2015-12-28T18:37:00Z</dcterms:created>
  <dcterms:modified xsi:type="dcterms:W3CDTF">2015-12-28T20:41:00Z</dcterms:modified>
</cp:coreProperties>
</file>